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2" w:after="360" w:line="336" w:lineRule="atLeast"/>
        <w:jc w:val="center"/>
        <w:rPr>
          <w:rFonts w:ascii="仿宋" w:hAnsi="仿宋" w:eastAsia="仿宋" w:cs="仿宋"/>
          <w:color w:val="333333"/>
          <w:sz w:val="28"/>
          <w:szCs w:val="28"/>
        </w:rPr>
      </w:pPr>
      <w:r>
        <w:rPr>
          <w:rFonts w:hint="eastAsia" w:ascii="黑体" w:hAnsi="宋体" w:eastAsia="黑体" w:cs="宋体"/>
          <w:b/>
          <w:kern w:val="0"/>
          <w:sz w:val="44"/>
        </w:rPr>
        <w:t>启东市政府分散采购询价公告</w:t>
      </w:r>
    </w:p>
    <w:p>
      <w:pPr>
        <w:spacing w:line="500" w:lineRule="exact"/>
        <w:ind w:firstLine="480" w:firstLineChars="200"/>
        <w:jc w:val="left"/>
        <w:rPr>
          <w:rFonts w:hint="eastAsia" w:ascii="仿宋" w:hAnsi="仿宋" w:eastAsia="仿宋"/>
          <w:sz w:val="28"/>
          <w:szCs w:val="28"/>
        </w:rPr>
      </w:pPr>
      <w:r>
        <w:rPr>
          <w:rFonts w:hint="eastAsia" w:ascii="宋体" w:hAnsi="宋体" w:cs="仿宋"/>
          <w:color w:val="333333"/>
          <w:kern w:val="0"/>
          <w:sz w:val="24"/>
          <w:shd w:val="clear" w:color="auto" w:fill="FFFFFF"/>
        </w:rPr>
        <w:t>启东市人民检察院根据《中华人民共和国政府采购法》、启东市政府采购管理的有关规定，就</w:t>
      </w:r>
      <w:r>
        <w:rPr>
          <w:rFonts w:hint="eastAsia" w:ascii="宋体" w:hAnsi="宋体" w:cs="仿宋"/>
          <w:color w:val="333333"/>
          <w:kern w:val="0"/>
          <w:sz w:val="24"/>
          <w:shd w:val="clear" w:color="auto" w:fill="FFFFFF"/>
          <w:lang w:eastAsia="zh-CN"/>
        </w:rPr>
        <w:t>启东市人民检察院会议扩音系统升级采购</w:t>
      </w:r>
      <w:r>
        <w:rPr>
          <w:rFonts w:hint="eastAsia" w:ascii="宋体" w:hAnsi="宋体" w:cs="仿宋"/>
          <w:color w:val="333333"/>
          <w:kern w:val="0"/>
          <w:sz w:val="24"/>
          <w:shd w:val="clear" w:color="auto" w:fill="FFFFFF"/>
        </w:rPr>
        <w:t>项目进行询价采购(详细内容见下表)。</w:t>
      </w:r>
    </w:p>
    <w:tbl>
      <w:tblPr>
        <w:tblStyle w:val="7"/>
        <w:tblW w:w="9439" w:type="dxa"/>
        <w:tblInd w:w="0" w:type="dxa"/>
        <w:shd w:val="clear" w:color="auto" w:fill="auto"/>
        <w:tblLayout w:type="fixed"/>
        <w:tblCellMar>
          <w:top w:w="0" w:type="dxa"/>
          <w:left w:w="108" w:type="dxa"/>
          <w:bottom w:w="0" w:type="dxa"/>
          <w:right w:w="108" w:type="dxa"/>
        </w:tblCellMar>
      </w:tblPr>
      <w:tblGrid>
        <w:gridCol w:w="631"/>
        <w:gridCol w:w="1383"/>
        <w:gridCol w:w="4113"/>
        <w:gridCol w:w="1188"/>
        <w:gridCol w:w="682"/>
        <w:gridCol w:w="830"/>
        <w:gridCol w:w="612"/>
      </w:tblGrid>
      <w:tr>
        <w:tblPrEx>
          <w:shd w:val="clear" w:color="auto" w:fill="auto"/>
          <w:tblCellMar>
            <w:top w:w="0" w:type="dxa"/>
            <w:left w:w="108" w:type="dxa"/>
            <w:bottom w:w="0" w:type="dxa"/>
            <w:right w:w="108" w:type="dxa"/>
          </w:tblCellMar>
        </w:tblPrEx>
        <w:trPr>
          <w:trHeight w:val="4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4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推荐品牌</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bidi="ar"/>
              </w:rPr>
              <w:t xml:space="preserve">备注 </w:t>
            </w:r>
          </w:p>
        </w:tc>
      </w:tr>
      <w:tr>
        <w:tblPrEx>
          <w:tblCellMar>
            <w:top w:w="0" w:type="dxa"/>
            <w:left w:w="108" w:type="dxa"/>
            <w:bottom w:w="0" w:type="dxa"/>
            <w:right w:w="108" w:type="dxa"/>
          </w:tblCellMar>
        </w:tblPrEx>
        <w:trPr>
          <w:trHeight w:val="505" w:hRule="atLeast"/>
        </w:trPr>
        <w:tc>
          <w:tcPr>
            <w:tcW w:w="943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数字会议系统</w:t>
            </w:r>
          </w:p>
        </w:tc>
      </w:tr>
      <w:tr>
        <w:tblPrEx>
          <w:tblCellMar>
            <w:top w:w="0" w:type="dxa"/>
            <w:left w:w="108" w:type="dxa"/>
            <w:bottom w:w="0" w:type="dxa"/>
            <w:right w:w="108" w:type="dxa"/>
          </w:tblCellMar>
        </w:tblPrEx>
        <w:trPr>
          <w:trHeight w:val="668"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会议系统主机CH</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 采用128位AES加密技术，支持 WPA/WPA2 无线安全技术，防止窃听和非授权访问，提供更高的会议系统机密性。</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 内置高性能双CPU处理器，超强的处理能力，同时支持WIFI会议系统和全数字会议系统。</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 超大系统容量，系统最大支持4096台有线会议单元，300台无线会议单元。系统最大能同时开8个有线话筒和6个无线话筒。</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4.具有一键关机所有无线单元功能。具有1路USB接口，支持插入U盘设备进行录音功能，支持播放背景音乐功能。具有≥两路功放输出接口，可接驳两个定阻音箱。</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5.遵循规范：IEC60914，兼容GBT15381-94标准；支持同声传译功能，支持四种话筒管理模式：FIFO/ NORMAL/VOICE(声控)/APPLY。具有1路EXTENSION 口，可用于连接扩展主机。</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▲7.PC软件端可查看无线单元的电池电量、WiFi信号等信息状态。具有一键关机所有无线单元功能。支持中英文语言界面切换。</w:t>
            </w:r>
            <w:r>
              <w:rPr>
                <w:rFonts w:hint="eastAsia" w:ascii="宋体" w:hAnsi="宋体" w:eastAsia="宋体" w:cs="宋体"/>
                <w:b/>
                <w:bCs/>
                <w:i w:val="0"/>
                <w:iCs w:val="0"/>
                <w:color w:val="000000"/>
                <w:spacing w:val="-6"/>
                <w:kern w:val="0"/>
                <w:sz w:val="20"/>
                <w:szCs w:val="20"/>
                <w:highlight w:val="yellow"/>
                <w:u w:val="none"/>
                <w:lang w:val="en-US" w:eastAsia="zh-CN" w:bidi="ar"/>
              </w:rPr>
              <w:t>（提供功能界面截图佐证</w:t>
            </w:r>
            <w:r>
              <w:rPr>
                <w:rFonts w:hint="eastAsia" w:ascii="宋体" w:hAnsi="宋体" w:cs="宋体"/>
                <w:b/>
                <w:bCs/>
                <w:i w:val="0"/>
                <w:iCs w:val="0"/>
                <w:color w:val="000000"/>
                <w:spacing w:val="-6"/>
                <w:kern w:val="0"/>
                <w:sz w:val="20"/>
                <w:szCs w:val="20"/>
                <w:highlight w:val="yellow"/>
                <w:u w:val="none"/>
                <w:lang w:val="en-US" w:eastAsia="zh-CN" w:bidi="ar"/>
              </w:rPr>
              <w:t>）</w:t>
            </w:r>
            <w:r>
              <w:rPr>
                <w:rFonts w:hint="eastAsia" w:ascii="宋体" w:hAnsi="宋体" w:eastAsia="宋体" w:cs="宋体"/>
                <w:b/>
                <w:bCs/>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▲8.具有丰富的会议应用功能，支持投票表决功能、会议签到功能、5段EQ调节功能、广播短消息、茶水申请服务等，支持会议信息导出，满足日常会议应用所需。</w:t>
            </w:r>
            <w:r>
              <w:rPr>
                <w:rFonts w:hint="eastAsia" w:ascii="宋体" w:hAnsi="宋体" w:eastAsia="宋体" w:cs="宋体"/>
                <w:b/>
                <w:bCs/>
                <w:i w:val="0"/>
                <w:iCs w:val="0"/>
                <w:color w:val="000000"/>
                <w:spacing w:val="-6"/>
                <w:kern w:val="0"/>
                <w:sz w:val="20"/>
                <w:szCs w:val="20"/>
                <w:highlight w:val="yellow"/>
                <w:u w:val="none"/>
                <w:lang w:val="en-US" w:eastAsia="zh-CN" w:bidi="ar"/>
              </w:rPr>
              <w:t>（提供功能界面截图佐证）</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9.支持同声传译功能，系统支持传输15+1的有线同声传译。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00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1.软件内嵌于会议系统主机设备，应用于对全数字会议系统音频传输软件的管理或控制。</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2.支持中英文语言管理界面。</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3.支持同声传译功能。</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4.内置DSP音频处理技术，支持EQ均衡调节音频处理能力。</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5.支持48KHz采样率音频处理能力。</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6.遵循规范：IEC60914。</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7.支持话筒管理能力，通过不同的模式限制话筒发言数量，保障会场发言秩序。</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8.软件支持根据话筒ID提供不同的代码编号给中控系统，与中控系统对接后，可实现摄像自动跟踪功能。</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1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6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会议主席单元</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1、桌面式话筒采用5GHz的通信频段，48KHz采样率，要求内部具有DSP音频处理，没有“噗噗”的低频冲击声，内部具有反馈抑制功能，可有效地防止啸叫。</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2、采用128位AES加密技术，支持WPA/WPA2无线安全技术，防止窃听和非授权访问，提供更高的会议系统机密性；遵循规范：IEC60914。</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3、内置双天线以提升WiFi网络传输效率。</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▲4、具有≥4.3英寸彩屏，可显示话筒开/关、ID设置、电量，信号强度等信息；支持多点触摸电容按键。支持中英文语言界面切换。支持签到、表决功能。</w:t>
            </w:r>
            <w:r>
              <w:rPr>
                <w:rFonts w:hint="eastAsia" w:ascii="宋体" w:hAnsi="宋体" w:eastAsia="宋体" w:cs="宋体"/>
                <w:b/>
                <w:bCs/>
                <w:i w:val="0"/>
                <w:iCs w:val="0"/>
                <w:color w:val="000000"/>
                <w:spacing w:val="-6"/>
                <w:kern w:val="0"/>
                <w:sz w:val="20"/>
                <w:szCs w:val="20"/>
                <w:u w:val="none"/>
                <w:lang w:val="en-US" w:eastAsia="zh-CN" w:bidi="ar"/>
              </w:rPr>
              <w:t>（提供自定义表决功能界面截图）</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5、具备USB充电接口，兼容升级程序功能，具有3.5mm立体声耳机插口和内置扬声器，并具备音量调节功能。标配6节大容量锂电池，电池容量≥12900Amh，可持续≥15小时发言或连续≥24小时工作。</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▲6、支持后台5段EQ调节功能，可针对发言者的声音特点调节不同的音效，直至达到完美的效果。</w:t>
            </w:r>
            <w:r>
              <w:rPr>
                <w:rFonts w:hint="eastAsia" w:ascii="宋体" w:hAnsi="宋体" w:eastAsia="宋体" w:cs="宋体"/>
                <w:b/>
                <w:bCs/>
                <w:i w:val="0"/>
                <w:iCs w:val="0"/>
                <w:color w:val="000000"/>
                <w:spacing w:val="-6"/>
                <w:kern w:val="0"/>
                <w:sz w:val="20"/>
                <w:szCs w:val="20"/>
                <w:highlight w:val="none"/>
                <w:u w:val="none"/>
                <w:lang w:val="en-US" w:eastAsia="zh-CN" w:bidi="ar"/>
              </w:rPr>
              <w:t>（提供功能界面截图）</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7、主席具备优先权功能，可关闭正在发言的所有代表话筒。代表机具有申请发言功能，主席可批准申请人发言。具有声控功能可调节声控灵敏度，智能打开话筒和设置关闭时间。具有发言计时和定时发言功能。</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8、采用心型指向性驻极体麦克风，频率响应：80Hz～16KHz，信噪比&gt;80dB(A)，动态范围&gt;80dB，THD&lt;0.1%。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1776"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1.软件内嵌于会议单元设备，应用于对全数字会议系统音频传输软件的管理或控制。</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2.支持中英文语言管理界面。</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3.支持48KHz采样率音频处理能力。</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4.支持电池管理功能，可显示电量/信号等信息</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1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会议代表单元</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1、桌面式话筒采用5GHz的通信频段，48KHz采样率，要求内部具有DSP音频处理，没有“噗噗”的低频冲击声，内部具有反馈抑制功能，可有效地防止啸叫。</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2、采用128位AES加密技术，支持WPA/WPA2无线安全技术，防止窃听和非授权访问，提供更高的会议系统机密性；遵循规范：IEC60914。</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3、内置双天线以提升WiFi网络传输效率。</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4、具有≥4.3英寸彩屏，可显示话筒开/关、ID设置、电量，信号强度等信息；支持多点触摸电容按键。支持中英文语言界面切换。支持签到、表决功能。</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5、具备USB充电接口，兼容升级程序功能，具有3.5mm立体声耳机插口和内置扬声器，并具备音量调节功能。标配6节大容量锂电池，电池容量≥12900Amh，可持续≥15小时发言或连续≥24小时工作。</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▲6、支持后台5段EQ调节功能，可针对发言者的声音特点调节不同的音效，直至达到完美的效果。</w:t>
            </w:r>
            <w:r>
              <w:rPr>
                <w:rFonts w:hint="eastAsia" w:ascii="宋体" w:hAnsi="宋体" w:eastAsia="宋体" w:cs="宋体"/>
                <w:b/>
                <w:bCs/>
                <w:i w:val="0"/>
                <w:iCs w:val="0"/>
                <w:color w:val="000000"/>
                <w:spacing w:val="-6"/>
                <w:kern w:val="0"/>
                <w:sz w:val="20"/>
                <w:szCs w:val="20"/>
                <w:highlight w:val="none"/>
                <w:u w:val="none"/>
                <w:lang w:val="en-US" w:eastAsia="zh-CN" w:bidi="ar"/>
              </w:rPr>
              <w:t>（提供功能界面截图）</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7、代表机具有申请发言功能，主席可批准申请人发言。具有声控功能可调节声控灵敏度，智能打开话筒和设置关闭时间。具有发言计时和定时发言功能。</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8、采用心型指向性驻极体麦克风，频率响应：80Hz～16KHz，信噪比&gt;80dB(A)，动态范围&gt;80dB，THD&lt;0.1%。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7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1.软件内嵌于会议单元设备，应用于对全数字会议系统音频传输软件的管理或控制。</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2.支持中英文语言管理界面。</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3.支持48KHz采样率音频处理能力。</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4.遵循规范：IEC60914。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1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8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发射器</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1.采用最新802.11ac方案，能为用户提供一个安全稳定高速的无线网络。支持接入无线单元≥50个。</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2.智能 AP采用PoE供电方式，安装使用简捷方便。</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3.采用802.11n和802.11ac双频双空间流技术，提供最高约1.2Gbps的千兆WiFi接入，满足室内大容量，高吞吐量的应用需求。</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4.无线AP支持包括OPEN，WEP, WPA，WPA2，WPA-PSK，WPA2-PSK，802.11i在内的多种认证加密标准。</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784"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1.软件内嵌于会议系统中枢传输设备，应用于对全数字会议系统音频传输管理。</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2.支持48KHz采样率音频传输能力。</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3.实现对无线话筒单元的集中控制及信号的传输。</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1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充电箱</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1．充电器可同时插满所有USB接口，供设备批量充电</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2．使用USB线充电，一端连接充电器一端连接会议单元。</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3．根据设备的耐受电流大小充电器会自动匹配合适的电流大小给设备充电，同时有过流保护功能，保证被充电单元的安全。</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4．智能自动电路保护，所有USB插口均具有短路保护功能和自恢复功能。</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itc、dB-MARK、DISJBO</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920"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41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6"/>
                <w:sz w:val="20"/>
                <w:szCs w:val="20"/>
                <w:u w:val="none"/>
              </w:rPr>
            </w:pPr>
            <w:r>
              <w:rPr>
                <w:rFonts w:hint="eastAsia" w:ascii="宋体" w:hAnsi="宋体" w:eastAsia="宋体" w:cs="宋体"/>
                <w:i w:val="0"/>
                <w:iCs w:val="0"/>
                <w:color w:val="000000"/>
                <w:spacing w:val="-6"/>
                <w:kern w:val="0"/>
                <w:sz w:val="20"/>
                <w:szCs w:val="20"/>
                <w:u w:val="none"/>
                <w:lang w:val="en-US" w:eastAsia="zh-CN" w:bidi="ar"/>
              </w:rPr>
              <w:t>1.端口描述：9个10/100Mbps RJ45端口，其中1-8端口支持PoE功能</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2.传输模式：全双工/半双工自适应</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3.网络标准：IEEE 802.3、IEEE 802.3u、IEEE 802.3x、IEEE 802.af、IEEE 802.at</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4.尺寸：250×158×44mm</w:t>
            </w:r>
            <w:r>
              <w:rPr>
                <w:rFonts w:hint="eastAsia" w:ascii="宋体" w:hAnsi="宋体" w:eastAsia="宋体" w:cs="宋体"/>
                <w:i w:val="0"/>
                <w:iCs w:val="0"/>
                <w:color w:val="000000"/>
                <w:spacing w:val="-6"/>
                <w:kern w:val="0"/>
                <w:sz w:val="20"/>
                <w:szCs w:val="20"/>
                <w:u w:val="none"/>
                <w:lang w:val="en-US" w:eastAsia="zh-CN" w:bidi="ar"/>
              </w:rPr>
              <w:br w:type="textWrapping"/>
            </w:r>
            <w:r>
              <w:rPr>
                <w:rFonts w:hint="eastAsia" w:ascii="宋体" w:hAnsi="宋体" w:eastAsia="宋体" w:cs="宋体"/>
                <w:i w:val="0"/>
                <w:iCs w:val="0"/>
                <w:color w:val="000000"/>
                <w:spacing w:val="-6"/>
                <w:kern w:val="0"/>
                <w:sz w:val="20"/>
                <w:szCs w:val="20"/>
                <w:u w:val="none"/>
                <w:lang w:val="en-US" w:eastAsia="zh-CN" w:bidi="ar"/>
              </w:rPr>
              <w:t>5.单端口PoE功率可达30W，整机最大PoE输出功率为125W</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TP-LINK</w:t>
            </w:r>
            <w:r>
              <w:rPr>
                <w:rFonts w:hint="eastAsia" w:ascii="宋体" w:hAnsi="宋体" w:cs="宋体"/>
                <w:i w:val="0"/>
                <w:iCs w:val="0"/>
                <w:color w:val="000000"/>
                <w:kern w:val="0"/>
                <w:sz w:val="20"/>
                <w:szCs w:val="20"/>
                <w:u w:val="none"/>
                <w:lang w:val="en-US" w:eastAsia="zh-CN" w:bidi="ar"/>
              </w:rPr>
              <w:t>、华三、华为</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widowControl/>
        <w:numPr>
          <w:ilvl w:val="0"/>
          <w:numId w:val="0"/>
        </w:numPr>
        <w:spacing w:before="100" w:beforeAutospacing="1" w:after="100" w:afterAutospacing="1" w:line="360" w:lineRule="exact"/>
        <w:rPr>
          <w:rFonts w:ascii="宋体" w:hAnsi="宋体"/>
          <w:b/>
          <w:color w:val="000000"/>
          <w:szCs w:val="21"/>
        </w:rPr>
      </w:pPr>
      <w:r>
        <w:rPr>
          <w:rFonts w:hint="eastAsia" w:ascii="宋体" w:hAnsi="宋体"/>
          <w:b/>
          <w:color w:val="000000"/>
          <w:szCs w:val="21"/>
          <w:lang w:eastAsia="zh-CN"/>
        </w:rPr>
        <w:t>注：</w:t>
      </w:r>
      <w:r>
        <w:rPr>
          <w:rFonts w:hint="eastAsia" w:ascii="宋体" w:hAnsi="宋体"/>
          <w:b/>
          <w:color w:val="000000"/>
          <w:szCs w:val="21"/>
          <w:lang w:val="en-US" w:eastAsia="zh-CN"/>
        </w:rPr>
        <w:t>1.</w:t>
      </w:r>
      <w:r>
        <w:rPr>
          <w:rFonts w:hint="eastAsia" w:ascii="宋体" w:hAnsi="宋体"/>
          <w:b/>
          <w:color w:val="000000"/>
          <w:szCs w:val="21"/>
        </w:rPr>
        <w:t>报价供应商如拟投产品不在推荐品牌之列的，报价品牌的技术参数不得低于推荐的品牌，同时报价供应商应当在递交报价文件3日前向采购单位提供货物的技术资料、相关证明材料及相关单位的成功使用案例，采购单位将组织进行评审，符合要求的将以补充通知的形式在南通市公共资源交易网公布</w:t>
      </w:r>
      <w:r>
        <w:rPr>
          <w:rFonts w:ascii="宋体" w:hAnsi="宋体"/>
          <w:b/>
          <w:color w:val="000000"/>
          <w:szCs w:val="21"/>
        </w:rPr>
        <w:t>,未提供或不符合要求的将被视作无效报价</w:t>
      </w:r>
      <w:r>
        <w:rPr>
          <w:rFonts w:hint="eastAsia" w:ascii="宋体" w:hAnsi="宋体"/>
          <w:b/>
          <w:color w:val="000000"/>
          <w:szCs w:val="21"/>
        </w:rPr>
        <w:t>。</w:t>
      </w:r>
      <w:r>
        <w:rPr>
          <w:rFonts w:hint="eastAsia" w:ascii="宋体" w:hAnsi="宋体"/>
          <w:b/>
          <w:color w:val="000000"/>
          <w:szCs w:val="21"/>
          <w:lang w:val="en-US" w:eastAsia="zh-CN"/>
        </w:rPr>
        <w:t>2.</w:t>
      </w:r>
      <w:r>
        <w:rPr>
          <w:rFonts w:hint="eastAsia" w:ascii="宋体" w:hAnsi="宋体"/>
          <w:b/>
          <w:color w:val="000000"/>
          <w:szCs w:val="21"/>
        </w:rPr>
        <w:t>投标文件必须满足货物详细规格配置要求，不允许负偏离，否则视为无效投标文件。</w:t>
      </w:r>
    </w:p>
    <w:p>
      <w:pPr>
        <w:spacing w:line="500" w:lineRule="exact"/>
        <w:ind w:firstLine="560" w:firstLineChars="200"/>
        <w:jc w:val="left"/>
        <w:rPr>
          <w:rFonts w:hint="eastAsia" w:ascii="仿宋" w:hAnsi="仿宋" w:eastAsia="仿宋"/>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说明：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一、本项目采购最高限价为人民币</w:t>
      </w:r>
      <w:r>
        <w:rPr>
          <w:rFonts w:hint="eastAsia" w:ascii="仿宋" w:hAnsi="仿宋" w:eastAsia="仿宋"/>
          <w:b/>
          <w:bCs/>
          <w:sz w:val="28"/>
          <w:szCs w:val="28"/>
          <w:highlight w:val="none"/>
          <w:lang w:val="en-US" w:eastAsia="zh-CN"/>
        </w:rPr>
        <w:t>叁万壹仟元</w:t>
      </w:r>
      <w:r>
        <w:rPr>
          <w:rFonts w:hint="eastAsia" w:ascii="仿宋" w:hAnsi="仿宋" w:eastAsia="仿宋"/>
          <w:b/>
          <w:bCs/>
          <w:sz w:val="28"/>
          <w:szCs w:val="28"/>
          <w:highlight w:val="none"/>
        </w:rPr>
        <w:t>整</w:t>
      </w: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lang w:val="en-US" w:eastAsia="zh-CN"/>
        </w:rPr>
        <w:t>31000元</w:t>
      </w:r>
      <w:r>
        <w:rPr>
          <w:rFonts w:hint="eastAsia" w:ascii="仿宋" w:hAnsi="仿宋" w:eastAsia="仿宋"/>
          <w:b/>
          <w:bCs/>
          <w:sz w:val="28"/>
          <w:szCs w:val="28"/>
          <w:highlight w:val="none"/>
          <w:lang w:eastAsia="zh-CN"/>
        </w:rPr>
        <w:t>）</w:t>
      </w:r>
      <w:r>
        <w:rPr>
          <w:rFonts w:hint="eastAsia" w:ascii="仿宋" w:hAnsi="仿宋" w:eastAsia="仿宋"/>
          <w:sz w:val="28"/>
          <w:szCs w:val="28"/>
        </w:rPr>
        <w:t>，总报价超过最高限价的为无效报价。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二、供应商资格要求：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1.符合《中华人民共和国政府采购法》第二十二条的规定；</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2.对于参加报价的供应商，</w:t>
      </w:r>
      <w:r>
        <w:rPr>
          <w:rFonts w:hint="eastAsia" w:ascii="仿宋" w:hAnsi="仿宋" w:eastAsia="仿宋"/>
          <w:sz w:val="28"/>
          <w:szCs w:val="28"/>
          <w:lang w:eastAsia="zh-CN"/>
        </w:rPr>
        <w:t>具有有效的</w:t>
      </w:r>
      <w:r>
        <w:rPr>
          <w:rFonts w:hint="eastAsia" w:ascii="仿宋" w:hAnsi="仿宋" w:eastAsia="仿宋"/>
          <w:sz w:val="28"/>
          <w:szCs w:val="28"/>
        </w:rPr>
        <w:t>营业执照。</w:t>
      </w:r>
    </w:p>
    <w:p>
      <w:pPr>
        <w:keepNext w:val="0"/>
        <w:keepLines w:val="0"/>
        <w:pageBreakBefore w:val="0"/>
        <w:widowControl w:val="0"/>
        <w:kinsoku/>
        <w:wordWrap/>
        <w:overflowPunct/>
        <w:topLinePunct w:val="0"/>
        <w:autoSpaceDE/>
        <w:autoSpaceDN/>
        <w:bidi w:val="0"/>
        <w:adjustRightInd/>
        <w:snapToGrid w:val="0"/>
        <w:spacing w:line="480" w:lineRule="exact"/>
        <w:ind w:firstLine="560"/>
        <w:textAlignment w:val="auto"/>
        <w:rPr>
          <w:rFonts w:ascii="仿宋_GB2312" w:eastAsia="仿宋_GB2312"/>
          <w:sz w:val="28"/>
          <w:szCs w:val="28"/>
        </w:rPr>
      </w:pPr>
      <w:r>
        <w:rPr>
          <w:rFonts w:hint="eastAsia" w:ascii="仿宋_GB2312" w:eastAsia="仿宋_GB2312"/>
          <w:sz w:val="28"/>
          <w:szCs w:val="28"/>
        </w:rPr>
        <w:t>3.本次招标不接受联合体投标。</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三、报价注意事项：</w:t>
      </w:r>
      <w:bookmarkStart w:id="0" w:name="_GoBack"/>
      <w:bookmarkEnd w:id="0"/>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供应商应按照本询价公告的要求编制报价文件，报价文件应对本询价公告提出的要求和条件作出投标报价。否则，按照不响应处理。报价中含相关附件、货物运输、安装、调试、使用培训、税金、质保、售后服务等所有相关费用，请各供应商在报价时请充分考虑各种因素。本询价以最低价的方法确定成交供应商。</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2.供应商应详细阅读询价文件的全部内容，供应商对询价文件有疑问或异议的，请在递交报价文件3日前以书面形式（加盖单位公章）递交至采购单位。</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有关技术及需求问题，请与采购单位联系。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eastAsia="仿宋_GB2312"/>
          <w:sz w:val="28"/>
        </w:rPr>
      </w:pPr>
      <w:r>
        <w:rPr>
          <w:rFonts w:hint="eastAsia" w:ascii="仿宋_GB2312" w:eastAsia="仿宋_GB2312"/>
          <w:sz w:val="28"/>
        </w:rPr>
        <w:t>采购单位：启东市人民检察院</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ascii="仿宋_GB2312" w:eastAsia="仿宋_GB2312"/>
          <w:sz w:val="28"/>
        </w:rPr>
      </w:pPr>
      <w:r>
        <w:rPr>
          <w:rFonts w:hint="eastAsia" w:ascii="仿宋_GB2312" w:eastAsia="仿宋_GB2312"/>
          <w:sz w:val="28"/>
        </w:rPr>
        <w:t xml:space="preserve">联系人：陈荣        </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ascii="仿宋_GB2312" w:eastAsia="仿宋_GB2312"/>
          <w:sz w:val="28"/>
        </w:rPr>
      </w:pPr>
      <w:r>
        <w:rPr>
          <w:rFonts w:hint="eastAsia" w:ascii="仿宋_GB2312" w:eastAsia="仿宋_GB2312"/>
          <w:sz w:val="28"/>
        </w:rPr>
        <w:t>联系电话：13921497116</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3.报价文件构成</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rPr>
        <w:t>营业执照复印件</w:t>
      </w:r>
      <w:r>
        <w:rPr>
          <w:rFonts w:hint="eastAsia" w:ascii="仿宋" w:hAnsi="仿宋" w:eastAsia="仿宋"/>
          <w:sz w:val="28"/>
          <w:szCs w:val="28"/>
        </w:rPr>
        <w:t>（加盖报价单位公章）：</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rPr>
        <w:t>报价表：</w:t>
      </w:r>
      <w:r>
        <w:rPr>
          <w:rFonts w:hint="eastAsia" w:ascii="仿宋" w:hAnsi="仿宋" w:eastAsia="仿宋"/>
          <w:sz w:val="28"/>
          <w:szCs w:val="28"/>
        </w:rPr>
        <w:t>报价表须按询价文件提供的设备清单表内容与格式填写。如有其他情况需要说明的，可附页说明。所有页面均须加盖单位公章，否则视为无效报价。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w:t>
      </w:r>
      <w:r>
        <w:rPr>
          <w:rFonts w:hint="eastAsia" w:ascii="仿宋" w:hAnsi="仿宋" w:eastAsia="仿宋"/>
          <w:b/>
          <w:sz w:val="28"/>
          <w:szCs w:val="28"/>
        </w:rPr>
        <w:t>报价文件正、副本各一份。</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报价文件必须包含要求提供的所有材料，否则以未实质性响应询价文件处理。报价文件装订成册并密封，密封袋上标明：</w:t>
      </w:r>
      <w:r>
        <w:rPr>
          <w:rFonts w:hint="eastAsia" w:ascii="仿宋" w:hAnsi="仿宋" w:eastAsia="仿宋"/>
          <w:b/>
          <w:sz w:val="28"/>
          <w:szCs w:val="28"/>
        </w:rPr>
        <w:t>项目名称</w:t>
      </w:r>
      <w:r>
        <w:rPr>
          <w:rFonts w:hint="eastAsia" w:ascii="仿宋" w:hAnsi="仿宋" w:eastAsia="仿宋"/>
          <w:sz w:val="28"/>
          <w:szCs w:val="28"/>
        </w:rPr>
        <w:t>、</w:t>
      </w:r>
      <w:r>
        <w:rPr>
          <w:rFonts w:hint="eastAsia" w:ascii="仿宋" w:hAnsi="仿宋" w:eastAsia="仿宋"/>
          <w:b/>
          <w:sz w:val="28"/>
          <w:szCs w:val="28"/>
        </w:rPr>
        <w:t>报价单位名称</w:t>
      </w:r>
      <w:r>
        <w:rPr>
          <w:rFonts w:hint="eastAsia" w:ascii="仿宋" w:hAnsi="仿宋" w:eastAsia="仿宋"/>
          <w:sz w:val="28"/>
          <w:szCs w:val="28"/>
        </w:rPr>
        <w:t>，否则视为无效报价。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4.报价文件递交</w:t>
      </w:r>
    </w:p>
    <w:p>
      <w:pPr>
        <w:keepNext w:val="0"/>
        <w:keepLines w:val="0"/>
        <w:pageBreakBefore w:val="0"/>
        <w:widowControl w:val="0"/>
        <w:kinsoku/>
        <w:wordWrap/>
        <w:overflowPunct/>
        <w:topLinePunct w:val="0"/>
        <w:autoSpaceDE/>
        <w:autoSpaceDN/>
        <w:bidi w:val="0"/>
        <w:adjustRightInd/>
        <w:snapToGrid w:val="0"/>
        <w:spacing w:line="480" w:lineRule="exact"/>
        <w:ind w:firstLine="700" w:firstLineChars="250"/>
        <w:textAlignment w:val="auto"/>
        <w:rPr>
          <w:rFonts w:ascii="仿宋" w:hAnsi="仿宋" w:eastAsia="仿宋"/>
          <w:sz w:val="28"/>
          <w:szCs w:val="28"/>
        </w:rPr>
      </w:pPr>
      <w:r>
        <w:rPr>
          <w:rFonts w:hint="eastAsia" w:ascii="仿宋" w:hAnsi="仿宋" w:eastAsia="仿宋"/>
          <w:sz w:val="28"/>
          <w:szCs w:val="28"/>
        </w:rPr>
        <w:t>报价文件请于</w:t>
      </w:r>
      <w:r>
        <w:rPr>
          <w:rFonts w:hint="eastAsia" w:ascii="仿宋" w:hAnsi="仿宋" w:eastAsia="仿宋"/>
          <w:b/>
          <w:bCs/>
          <w:sz w:val="28"/>
          <w:szCs w:val="28"/>
          <w:u w:val="single"/>
        </w:rPr>
        <w:t>2021年</w:t>
      </w:r>
      <w:r>
        <w:rPr>
          <w:rFonts w:hint="eastAsia" w:ascii="仿宋_GB2312" w:eastAsia="仿宋_GB2312"/>
          <w:b/>
          <w:bCs/>
          <w:sz w:val="28"/>
          <w:u w:val="single"/>
        </w:rPr>
        <w:t xml:space="preserve"> </w:t>
      </w:r>
      <w:r>
        <w:rPr>
          <w:rFonts w:hint="eastAsia" w:ascii="仿宋_GB2312" w:eastAsia="仿宋_GB2312"/>
          <w:b/>
          <w:bCs/>
          <w:sz w:val="28"/>
          <w:u w:val="single"/>
          <w:lang w:val="en-US" w:eastAsia="zh-CN"/>
        </w:rPr>
        <w:t>5</w:t>
      </w:r>
      <w:r>
        <w:rPr>
          <w:rFonts w:hint="eastAsia" w:ascii="仿宋_GB2312" w:eastAsia="仿宋_GB2312"/>
          <w:b/>
          <w:bCs/>
          <w:sz w:val="28"/>
          <w:u w:val="single"/>
        </w:rPr>
        <w:t>月</w:t>
      </w:r>
      <w:r>
        <w:rPr>
          <w:rFonts w:hint="eastAsia" w:ascii="仿宋_GB2312" w:eastAsia="仿宋_GB2312"/>
          <w:b/>
          <w:bCs/>
          <w:sz w:val="28"/>
          <w:u w:val="single"/>
          <w:lang w:val="en-US" w:eastAsia="zh-CN"/>
        </w:rPr>
        <w:t>19</w:t>
      </w:r>
      <w:r>
        <w:rPr>
          <w:rFonts w:hint="eastAsia" w:ascii="仿宋_GB2312" w:eastAsia="仿宋_GB2312"/>
          <w:b/>
          <w:bCs/>
          <w:sz w:val="28"/>
          <w:u w:val="single"/>
        </w:rPr>
        <w:t>日</w:t>
      </w:r>
      <w:r>
        <w:rPr>
          <w:rFonts w:hint="eastAsia" w:ascii="仿宋_GB2312" w:eastAsia="仿宋_GB2312"/>
          <w:b/>
          <w:bCs/>
          <w:sz w:val="28"/>
          <w:u w:val="single"/>
          <w:lang w:eastAsia="zh-CN"/>
        </w:rPr>
        <w:t>下</w:t>
      </w:r>
      <w:r>
        <w:rPr>
          <w:rFonts w:hint="eastAsia" w:ascii="仿宋_GB2312" w:eastAsia="仿宋_GB2312"/>
          <w:b/>
          <w:bCs/>
          <w:sz w:val="28"/>
          <w:u w:val="single"/>
        </w:rPr>
        <w:t>午</w:t>
      </w:r>
      <w:r>
        <w:rPr>
          <w:rFonts w:hint="eastAsia" w:ascii="仿宋_GB2312" w:eastAsia="仿宋_GB2312"/>
          <w:b/>
          <w:bCs/>
          <w:sz w:val="28"/>
          <w:u w:val="single"/>
          <w:lang w:val="en-US" w:eastAsia="zh-CN"/>
        </w:rPr>
        <w:t>14</w:t>
      </w:r>
      <w:r>
        <w:rPr>
          <w:rFonts w:hint="eastAsia" w:ascii="仿宋_GB2312" w:eastAsia="仿宋_GB2312"/>
          <w:b/>
          <w:bCs/>
          <w:sz w:val="28"/>
          <w:u w:val="single"/>
        </w:rPr>
        <w:t>：</w:t>
      </w:r>
      <w:r>
        <w:rPr>
          <w:rFonts w:hint="eastAsia" w:ascii="仿宋_GB2312" w:eastAsia="仿宋_GB2312"/>
          <w:b/>
          <w:bCs/>
          <w:sz w:val="28"/>
          <w:u w:val="single"/>
          <w:lang w:val="en-US" w:eastAsia="zh-CN"/>
        </w:rPr>
        <w:t>0</w:t>
      </w:r>
      <w:r>
        <w:rPr>
          <w:rFonts w:hint="eastAsia" w:ascii="仿宋_GB2312" w:eastAsia="仿宋_GB2312"/>
          <w:b/>
          <w:bCs/>
          <w:sz w:val="28"/>
          <w:u w:val="single"/>
        </w:rPr>
        <w:t>0-</w:t>
      </w:r>
      <w:r>
        <w:rPr>
          <w:rFonts w:hint="eastAsia" w:ascii="仿宋_GB2312" w:eastAsia="仿宋_GB2312"/>
          <w:b/>
          <w:bCs/>
          <w:sz w:val="28"/>
          <w:u w:val="single"/>
          <w:lang w:val="en-US" w:eastAsia="zh-CN"/>
        </w:rPr>
        <w:t>14</w:t>
      </w:r>
      <w:r>
        <w:rPr>
          <w:rFonts w:hint="eastAsia" w:ascii="仿宋_GB2312" w:eastAsia="仿宋_GB2312"/>
          <w:b/>
          <w:bCs/>
          <w:sz w:val="28"/>
          <w:u w:val="single"/>
        </w:rPr>
        <w:t>：</w:t>
      </w:r>
      <w:r>
        <w:rPr>
          <w:rFonts w:hint="eastAsia" w:ascii="仿宋_GB2312" w:eastAsia="仿宋_GB2312"/>
          <w:b/>
          <w:bCs/>
          <w:sz w:val="28"/>
          <w:u w:val="single"/>
          <w:lang w:val="en-US" w:eastAsia="zh-CN"/>
        </w:rPr>
        <w:t>3</w:t>
      </w:r>
      <w:r>
        <w:rPr>
          <w:rFonts w:hint="eastAsia" w:ascii="仿宋_GB2312" w:eastAsia="仿宋_GB2312"/>
          <w:b/>
          <w:bCs/>
          <w:sz w:val="28"/>
          <w:u w:val="single"/>
        </w:rPr>
        <w:t>0</w:t>
      </w:r>
      <w:r>
        <w:rPr>
          <w:rFonts w:hint="eastAsia" w:ascii="仿宋_GB2312" w:eastAsia="仿宋_GB2312"/>
          <w:b/>
          <w:bCs/>
          <w:sz w:val="28"/>
          <w:u w:val="single"/>
          <w:lang w:val="en-US" w:eastAsia="zh-CN"/>
        </w:rPr>
        <w:t xml:space="preserve"> </w:t>
      </w:r>
      <w:r>
        <w:rPr>
          <w:rFonts w:hint="eastAsia" w:ascii="仿宋" w:hAnsi="仿宋" w:eastAsia="仿宋"/>
          <w:sz w:val="28"/>
          <w:szCs w:val="28"/>
        </w:rPr>
        <w:t>密封送至启东市</w:t>
      </w:r>
      <w:r>
        <w:rPr>
          <w:rFonts w:hint="eastAsia" w:ascii="仿宋_GB2312" w:eastAsia="仿宋_GB2312"/>
          <w:sz w:val="28"/>
        </w:rPr>
        <w:t>人民检察院</w:t>
      </w:r>
      <w:r>
        <w:rPr>
          <w:rFonts w:hint="eastAsia" w:ascii="仿宋_GB2312" w:eastAsia="仿宋_GB2312"/>
          <w:sz w:val="28"/>
          <w:lang w:val="en-US" w:eastAsia="zh-CN"/>
        </w:rPr>
        <w:t>5楼</w:t>
      </w:r>
      <w:r>
        <w:rPr>
          <w:rFonts w:hint="eastAsia" w:ascii="仿宋_GB2312" w:eastAsia="仿宋_GB2312"/>
          <w:sz w:val="28"/>
        </w:rPr>
        <w:t>会议室进行登记（只接收直接送达），逾时则不予受理。</w:t>
      </w:r>
      <w:r>
        <w:rPr>
          <w:rFonts w:hint="eastAsia" w:ascii="仿宋" w:hAnsi="仿宋" w:eastAsia="仿宋" w:cs="仿宋"/>
          <w:color w:val="000000" w:themeColor="text1"/>
          <w:sz w:val="28"/>
          <w:highlight w:val="none"/>
        </w:rPr>
        <w:t>询价文件的相关费用在投标截止前递交报价文件的同时收取，费用为人民币100元，</w:t>
      </w:r>
      <w:r>
        <w:rPr>
          <w:rFonts w:hint="eastAsia" w:ascii="仿宋" w:hAnsi="仿宋" w:eastAsia="仿宋" w:cs="仿宋"/>
          <w:sz w:val="28"/>
          <w:highlight w:val="none"/>
        </w:rPr>
        <w:t>不论何种原因询价文件的相关费用售后不退。</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5.报价保证金</w:t>
      </w:r>
    </w:p>
    <w:p>
      <w:pPr>
        <w:keepNext w:val="0"/>
        <w:keepLines w:val="0"/>
        <w:pageBreakBefore w:val="0"/>
        <w:widowControl w:val="0"/>
        <w:kinsoku/>
        <w:wordWrap/>
        <w:overflowPunct/>
        <w:topLinePunct w:val="0"/>
        <w:autoSpaceDE/>
        <w:autoSpaceDN/>
        <w:bidi w:val="0"/>
        <w:adjustRightInd/>
        <w:spacing w:line="480" w:lineRule="exact"/>
        <w:ind w:firstLine="280" w:firstLineChars="1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（本项目不收取报价保证金）</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四、商务部分要求：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1.质量要求：供应商须提供符合采购需求、符合国家质量检测标准的原装合格产品（供货时提供相关证明材料、随机资料及相关软件资源）。</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2.质保、售后服务要求：本项目所有货物质保二年。质保期内成交供应商提供24小时全免费质量保证和现场服务，质保期外的维修收费按国家和供应商的相关规定办理。</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3.交货期：接到采购单位通知后，供</w:t>
      </w:r>
      <w:r>
        <w:rPr>
          <w:rFonts w:hint="eastAsia" w:ascii="仿宋" w:hAnsi="仿宋" w:eastAsia="仿宋"/>
          <w:sz w:val="28"/>
          <w:szCs w:val="28"/>
          <w:highlight w:val="none"/>
        </w:rPr>
        <w:t>应商须在</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个工作日内完</w:t>
      </w:r>
      <w:r>
        <w:rPr>
          <w:rFonts w:hint="eastAsia" w:ascii="仿宋" w:hAnsi="仿宋" w:eastAsia="仿宋"/>
          <w:sz w:val="28"/>
          <w:szCs w:val="28"/>
        </w:rPr>
        <w:t>成供货，如不能按时交货并调试安装完毕，按违约处理，</w:t>
      </w:r>
      <w:r>
        <w:rPr>
          <w:rFonts w:ascii="仿宋" w:hAnsi="仿宋" w:eastAsia="仿宋"/>
          <w:sz w:val="28"/>
          <w:szCs w:val="28"/>
        </w:rPr>
        <w:t>没收投标保证金</w:t>
      </w:r>
      <w:r>
        <w:rPr>
          <w:rFonts w:hint="eastAsia" w:ascii="仿宋" w:hAnsi="仿宋" w:eastAsia="仿宋"/>
          <w:sz w:val="28"/>
          <w:szCs w:val="28"/>
        </w:rPr>
        <w:t>,并</w:t>
      </w:r>
      <w:r>
        <w:rPr>
          <w:rFonts w:ascii="仿宋" w:hAnsi="仿宋" w:eastAsia="仿宋"/>
          <w:sz w:val="28"/>
          <w:szCs w:val="28"/>
        </w:rPr>
        <w:t xml:space="preserve"> 1</w:t>
      </w:r>
      <w:r>
        <w:rPr>
          <w:rFonts w:hint="eastAsia" w:ascii="仿宋" w:hAnsi="仿宋" w:eastAsia="仿宋"/>
          <w:sz w:val="28"/>
          <w:szCs w:val="28"/>
        </w:rPr>
        <w:t>年内取消启东市</w:t>
      </w:r>
      <w:r>
        <w:rPr>
          <w:rFonts w:hint="eastAsia" w:ascii="仿宋_GB2312" w:eastAsia="仿宋_GB2312"/>
          <w:sz w:val="28"/>
        </w:rPr>
        <w:t>人民检察院</w:t>
      </w:r>
      <w:r>
        <w:rPr>
          <w:rFonts w:hint="eastAsia" w:ascii="仿宋" w:hAnsi="仿宋" w:eastAsia="仿宋"/>
          <w:sz w:val="28"/>
          <w:szCs w:val="28"/>
        </w:rPr>
        <w:t>采购投标资格。</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4.交货、安装地点：成交供应商应按照采购单位的要求，交货安装至采购单位指定位置，确保正常使用。</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宋体" w:hAnsi="宋体"/>
          <w:bCs/>
          <w:sz w:val="28"/>
          <w:highlight w:val="none"/>
        </w:rPr>
      </w:pPr>
      <w:r>
        <w:rPr>
          <w:rFonts w:hint="eastAsia" w:ascii="仿宋" w:hAnsi="仿宋" w:eastAsia="仿宋"/>
          <w:sz w:val="28"/>
          <w:szCs w:val="28"/>
          <w:highlight w:val="none"/>
        </w:rPr>
        <w:t>5.付款方式：合同签订后，货物运送到采购方指定地点，且安装、调试到位，并经业主组织相关人员验收通过合格后凭启东市市场监督管理局合格的检测报告或有效的证明文件作为付款依据。货物验收合格后一个月内付款至合同价97%；余款待质保期满后产品无质量问题一次性付清（无息）。</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6.施工要求：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（1）屏幕显示内容，按照院方定制开发显示界面要求进行分割、分窗显示。</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（2）本次改造，拆除原有设备，按照院方要求，重新布置。</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3）改造涉及原有线路的，对原线路、设备连接线路、供电线路、网络线路进行整理、归顺和调整，对没有用的线路进行拆除、对有故障的线路排除故障，调整线路与设备性能，确保能顺利接入院内网络与其他设备。</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履约保证金：被确定成交的供应商，必须在签订合同前向采购单位交纳履约保证金，履约保证金金额为成交金额的10％，履约保证金将在成交供应商正常履约完毕并经采购人验收合格后一个月内无息退还。</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约定事项：</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在成交供应商供货安装完毕后，采购单位将组织验收小组根据询价公告和供应商报价文件对供应商所供货物进行验收。如验收时发现有参数偏离且未在报价文件中说明的，视为验收不合格。</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仿宋" w:hAnsi="仿宋" w:eastAsia="仿宋"/>
          <w:sz w:val="28"/>
          <w:szCs w:val="28"/>
        </w:rPr>
      </w:pPr>
      <w:r>
        <w:rPr>
          <w:rFonts w:hint="eastAsia" w:ascii="仿宋" w:hAnsi="仿宋" w:eastAsia="仿宋"/>
          <w:sz w:val="28"/>
          <w:szCs w:val="28"/>
          <w:lang w:eastAsia="zh-CN"/>
        </w:rPr>
        <w:t>五、</w:t>
      </w:r>
      <w:r>
        <w:rPr>
          <w:rFonts w:hint="eastAsia" w:ascii="仿宋" w:hAnsi="仿宋" w:eastAsia="仿宋"/>
          <w:sz w:val="28"/>
          <w:szCs w:val="28"/>
        </w:rPr>
        <w:t>合同的签订及注意事项：</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rPr>
        <w:t>成交结果将在相关网站（http://ntqd.jsjc.gov.cn/）予以公布。</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2、签订合同：询价文件、补充文件及成交供应商的报价文件等均为签订合同的依据。</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3、成交供应商因自身原因不能履行政府采购合同的，采购单位将取消其成交资格，同时相关主管部门将对成交供应商作以下处理：记入不良信誉，并按《政府采购法》有关规定，暂停其在启东市场的政府采购资格。</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成交原则：</w:t>
      </w:r>
    </w:p>
    <w:p>
      <w:pPr>
        <w:keepNext w:val="0"/>
        <w:keepLines w:val="0"/>
        <w:pageBreakBefore w:val="0"/>
        <w:widowControl w:val="0"/>
        <w:kinsoku/>
        <w:wordWrap/>
        <w:overflowPunct/>
        <w:topLinePunct w:val="0"/>
        <w:autoSpaceDE/>
        <w:autoSpaceDN/>
        <w:bidi w:val="0"/>
        <w:adjustRightInd/>
        <w:spacing w:line="480" w:lineRule="exact"/>
        <w:ind w:firstLine="562" w:firstLineChars="200"/>
        <w:jc w:val="left"/>
        <w:textAlignment w:val="auto"/>
        <w:rPr>
          <w:rFonts w:ascii="仿宋" w:hAnsi="仿宋" w:eastAsia="仿宋"/>
          <w:sz w:val="28"/>
          <w:szCs w:val="28"/>
        </w:rPr>
      </w:pPr>
      <w:r>
        <w:rPr>
          <w:rFonts w:hint="eastAsia" w:ascii="仿宋" w:hAnsi="仿宋" w:eastAsia="仿宋"/>
          <w:b/>
          <w:bCs/>
          <w:sz w:val="28"/>
          <w:szCs w:val="28"/>
        </w:rPr>
        <w:t>符合采购需求且总报价最低者成交。</w:t>
      </w:r>
      <w:r>
        <w:rPr>
          <w:rFonts w:hint="eastAsia" w:ascii="仿宋" w:hAnsi="仿宋" w:eastAsia="仿宋"/>
          <w:sz w:val="28"/>
          <w:szCs w:val="28"/>
        </w:rPr>
        <w:t>如遇同等质量、服务前提下最低报价相同则采用抽签方式确定中标单位。</w:t>
      </w:r>
    </w:p>
    <w:p>
      <w:pPr>
        <w:snapToGrid w:val="0"/>
        <w:spacing w:line="440" w:lineRule="exact"/>
        <w:rPr>
          <w:rFonts w:hint="eastAsia" w:ascii="仿宋_GB2312" w:eastAsia="仿宋_GB2312"/>
          <w:bCs/>
          <w:sz w:val="28"/>
        </w:rPr>
      </w:pPr>
    </w:p>
    <w:p>
      <w:pPr>
        <w:snapToGrid w:val="0"/>
        <w:spacing w:line="440" w:lineRule="exact"/>
        <w:ind w:firstLine="5180" w:firstLineChars="1850"/>
        <w:rPr>
          <w:rFonts w:hint="eastAsia" w:ascii="仿宋_GB2312" w:eastAsia="仿宋_GB2312"/>
          <w:bCs/>
          <w:sz w:val="28"/>
        </w:rPr>
      </w:pPr>
    </w:p>
    <w:p>
      <w:pPr>
        <w:snapToGrid w:val="0"/>
        <w:spacing w:line="440" w:lineRule="exact"/>
        <w:ind w:firstLine="5180" w:firstLineChars="1850"/>
        <w:rPr>
          <w:rFonts w:ascii="仿宋_GB2312" w:eastAsia="仿宋_GB2312"/>
          <w:bCs/>
          <w:sz w:val="28"/>
        </w:rPr>
      </w:pPr>
      <w:r>
        <w:rPr>
          <w:rFonts w:hint="eastAsia" w:ascii="仿宋_GB2312" w:eastAsia="仿宋_GB2312"/>
          <w:bCs/>
          <w:sz w:val="28"/>
        </w:rPr>
        <w:t>启东市人民检察院</w:t>
      </w:r>
    </w:p>
    <w:p>
      <w:pPr>
        <w:spacing w:line="440" w:lineRule="exact"/>
        <w:rPr>
          <w:rFonts w:hint="eastAsia" w:ascii="仿宋_GB2312" w:eastAsia="仿宋_GB2312"/>
          <w:sz w:val="28"/>
        </w:rPr>
      </w:pPr>
      <w:r>
        <w:rPr>
          <w:rFonts w:hint="eastAsia" w:ascii="仿宋_GB2312" w:eastAsia="仿宋_GB2312"/>
          <w:sz w:val="28"/>
        </w:rPr>
        <w:t xml:space="preserve">                                   二0二一年五月</w:t>
      </w:r>
      <w:r>
        <w:rPr>
          <w:rFonts w:hint="eastAsia" w:ascii="仿宋_GB2312" w:eastAsia="仿宋_GB2312"/>
          <w:sz w:val="28"/>
          <w:lang w:val="en-US" w:eastAsia="zh-CN"/>
        </w:rPr>
        <w:t>十二</w:t>
      </w:r>
      <w:r>
        <w:rPr>
          <w:rFonts w:hint="eastAsia" w:ascii="仿宋_GB2312" w:eastAsia="仿宋_GB2312"/>
          <w:sz w:val="28"/>
        </w:rPr>
        <w:t>日</w:t>
      </w:r>
    </w:p>
    <w:p>
      <w:pPr>
        <w:spacing w:line="500" w:lineRule="exact"/>
        <w:jc w:val="left"/>
        <w:rPr>
          <w:rFonts w:hint="eastAsia" w:ascii="仿宋" w:hAnsi="仿宋" w:eastAsia="仿宋"/>
          <w:sz w:val="28"/>
          <w:szCs w:val="28"/>
          <w:lang w:val="en-US" w:eastAsia="zh-CN"/>
        </w:rPr>
      </w:pPr>
      <w:r>
        <w:rPr>
          <w:rFonts w:hint="eastAsia" w:ascii="仿宋" w:hAnsi="仿宋" w:eastAsia="仿宋"/>
          <w:sz w:val="28"/>
          <w:szCs w:val="28"/>
          <w:lang w:eastAsia="zh-CN"/>
        </w:rPr>
        <w:t>附件</w:t>
      </w:r>
      <w:r>
        <w:rPr>
          <w:rFonts w:hint="eastAsia" w:ascii="仿宋" w:hAnsi="仿宋" w:eastAsia="仿宋"/>
          <w:sz w:val="28"/>
          <w:szCs w:val="28"/>
          <w:lang w:val="en-US" w:eastAsia="zh-CN"/>
        </w:rPr>
        <w:t>1：报价表</w:t>
      </w:r>
    </w:p>
    <w:tbl>
      <w:tblPr>
        <w:tblStyle w:val="7"/>
        <w:tblW w:w="9439" w:type="dxa"/>
        <w:tblInd w:w="0" w:type="dxa"/>
        <w:shd w:val="clear" w:color="auto" w:fill="auto"/>
        <w:tblLayout w:type="fixed"/>
        <w:tblCellMar>
          <w:top w:w="0" w:type="dxa"/>
          <w:left w:w="108" w:type="dxa"/>
          <w:bottom w:w="0" w:type="dxa"/>
          <w:right w:w="108" w:type="dxa"/>
        </w:tblCellMar>
      </w:tblPr>
      <w:tblGrid>
        <w:gridCol w:w="439"/>
        <w:gridCol w:w="1032"/>
        <w:gridCol w:w="3924"/>
        <w:gridCol w:w="876"/>
        <w:gridCol w:w="528"/>
        <w:gridCol w:w="552"/>
        <w:gridCol w:w="1008"/>
        <w:gridCol w:w="1080"/>
      </w:tblGrid>
      <w:tr>
        <w:tblPrEx>
          <w:shd w:val="clear" w:color="auto" w:fill="auto"/>
          <w:tblCellMar>
            <w:top w:w="0" w:type="dxa"/>
            <w:left w:w="108" w:type="dxa"/>
            <w:bottom w:w="0" w:type="dxa"/>
            <w:right w:w="108" w:type="dxa"/>
          </w:tblCellMar>
        </w:tblPrEx>
        <w:trPr>
          <w:trHeight w:val="40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3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报价</w:t>
            </w: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bidi="ar"/>
              </w:rPr>
              <w:t>（元）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小计</w:t>
            </w:r>
          </w:p>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（元）</w:t>
            </w:r>
          </w:p>
        </w:tc>
      </w:tr>
      <w:tr>
        <w:tblPrEx>
          <w:tblCellMar>
            <w:top w:w="0" w:type="dxa"/>
            <w:left w:w="108" w:type="dxa"/>
            <w:bottom w:w="0" w:type="dxa"/>
            <w:right w:w="108" w:type="dxa"/>
          </w:tblCellMar>
        </w:tblPrEx>
        <w:trPr>
          <w:trHeight w:val="505" w:hRule="atLeast"/>
        </w:trPr>
        <w:tc>
          <w:tcPr>
            <w:tcW w:w="9439"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数字会议系统</w:t>
            </w:r>
          </w:p>
        </w:tc>
      </w:tr>
      <w:tr>
        <w:tblPrEx>
          <w:tblCellMar>
            <w:top w:w="0" w:type="dxa"/>
            <w:left w:w="108" w:type="dxa"/>
            <w:bottom w:w="0" w:type="dxa"/>
            <w:right w:w="108" w:type="dxa"/>
          </w:tblCellMar>
        </w:tblPrEx>
        <w:trPr>
          <w:trHeight w:val="668"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会议系统主机CH</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 采用128位AES加密技术，支持 WPA/WPA2 无线安全技术，防止窃听和非授权访问，提供更高的会议系统机密性。</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 内置高性能双CPU处理器，超强的处理能力，同时支持WIFI会议系统和全数字会议系统。</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 超大系统容量，系统最大支持4096台有线会议单元，300台无线会议单元。系统最大能同时开8个有线话筒和6个无线话筒。</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4.具有一键关机所有无线单元功能。具有1路USB接口，支持插入U盘设备进行录音功能，支持播放背景音乐功能。具有≥两路功放输出接口，可接驳两个定阻音箱。</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5.遵循规范：IEC60914，兼容GBT15381-94标准；支持同声传译功能，支持四种话筒管理模式：FIFO/ NORMAL/VOICE(声控)/APPLY。具有1路EXTENSION 口，可用于连接扩展主机。</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▲7.PC软件端可查看无线单元的电池电量、WiFi信号等信息状态。具有一键关机所有无线单元功能。支持中英文语言界面切换。</w:t>
            </w:r>
            <w:r>
              <w:rPr>
                <w:rFonts w:hint="eastAsia" w:ascii="宋体" w:hAnsi="宋体" w:eastAsia="宋体" w:cs="宋体"/>
                <w:b/>
                <w:bCs/>
                <w:i w:val="0"/>
                <w:iCs w:val="0"/>
                <w:color w:val="000000"/>
                <w:spacing w:val="-11"/>
                <w:kern w:val="0"/>
                <w:sz w:val="20"/>
                <w:szCs w:val="20"/>
                <w:highlight w:val="yellow"/>
                <w:u w:val="none"/>
                <w:lang w:val="en-US" w:eastAsia="zh-CN" w:bidi="ar"/>
              </w:rPr>
              <w:t>（提供功能界面截图佐证）</w:t>
            </w:r>
            <w:r>
              <w:rPr>
                <w:rFonts w:hint="eastAsia" w:ascii="宋体" w:hAnsi="宋体" w:eastAsia="宋体" w:cs="宋体"/>
                <w:b/>
                <w:bCs/>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▲8.具有丰富的会议应用功能，支持投票表决功能、会议签到功能、5段EQ调节功能、广播短消息、茶水申请服务等，支持会议信息导出，满足日常会议应用所需。</w:t>
            </w:r>
            <w:r>
              <w:rPr>
                <w:rFonts w:hint="eastAsia" w:ascii="宋体" w:hAnsi="宋体" w:eastAsia="宋体" w:cs="宋体"/>
                <w:b/>
                <w:bCs/>
                <w:i w:val="0"/>
                <w:iCs w:val="0"/>
                <w:color w:val="000000"/>
                <w:spacing w:val="-11"/>
                <w:kern w:val="0"/>
                <w:sz w:val="20"/>
                <w:szCs w:val="20"/>
                <w:highlight w:val="yellow"/>
                <w:u w:val="none"/>
                <w:lang w:val="en-US" w:eastAsia="zh-CN" w:bidi="ar"/>
              </w:rPr>
              <w:t>（提供功能界面截图佐证）</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9.支持同声传译功能，系统支持传输15+1的有线同声传译。</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0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00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1.软件内嵌于会议系统主机设备，应用于对全数字会议系统音频传输软件的管理或控制。</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2.支持中英文语言管理界面。</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3.支持同声传译功能。</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4.内置DSP音频处理技术，支持EQ均衡调节音频处理能力。</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5.支持48KHz采样率音频处理能力。</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6.遵循规范：IEC60914。</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7.支持话筒管理能力，通过不同的模式限制话筒发言数量，保障会场发言秩序。</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8.软件支持根据话筒ID提供不同的代码编号给中控系统，与中控系统对接后，可实现摄像自动跟踪功能。</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114"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会议主席单元</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1、桌面式话筒采用5GHz的通信频段，48KHz采样率，要求内部具有DSP音频处理，没有“噗噗”的低频冲击声，内部具有反馈抑制功能，可有效地防止啸叫。</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2、采用128位AES加密技术，支持WPA/WPA2无线安全技术，防止窃听和非授权访问，提供更高的会议系统机密性；遵循规范：IEC60914。</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3、内置双天线以提升WiFi网络传输效率。</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▲4、具有≥4.3英寸彩屏，可显示话筒开/关、ID设置、电量，信号强度等信息；支持多点触摸电容按键。支持中英文语言界面切换。支持签到、表决功能。</w:t>
            </w:r>
            <w:r>
              <w:rPr>
                <w:rFonts w:hint="eastAsia" w:ascii="宋体" w:hAnsi="宋体" w:eastAsia="宋体" w:cs="宋体"/>
                <w:b/>
                <w:bCs/>
                <w:i w:val="0"/>
                <w:iCs w:val="0"/>
                <w:color w:val="000000"/>
                <w:spacing w:val="-11"/>
                <w:kern w:val="0"/>
                <w:sz w:val="20"/>
                <w:szCs w:val="20"/>
                <w:u w:val="none"/>
                <w:lang w:val="en-US" w:eastAsia="zh-CN" w:bidi="ar"/>
              </w:rPr>
              <w:t>（提供自定义表决功能界面截图）</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5、具备USB充电接口，兼容升级程序功能，具有3.5mm立体声耳机插口和内置扬声器，并具备音量调节功能。标配6节大容量锂电池，电池容量≥12900Amh，可持续≥15小时发言或连续≥24小时工作。</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▲6、支持后台5段EQ调节功能，可针对发言者的声音特点调节不同的音效，直至达到完美的效果。</w:t>
            </w:r>
            <w:r>
              <w:rPr>
                <w:rFonts w:hint="eastAsia" w:ascii="宋体" w:hAnsi="宋体" w:eastAsia="宋体" w:cs="宋体"/>
                <w:b/>
                <w:bCs/>
                <w:i w:val="0"/>
                <w:iCs w:val="0"/>
                <w:color w:val="000000"/>
                <w:spacing w:val="-11"/>
                <w:kern w:val="0"/>
                <w:sz w:val="20"/>
                <w:szCs w:val="20"/>
                <w:highlight w:val="none"/>
                <w:u w:val="none"/>
                <w:lang w:val="en-US" w:eastAsia="zh-CN" w:bidi="ar"/>
              </w:rPr>
              <w:t>（提供功能界面截图）</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7、主席具备优先权功能，可关闭正在发言的所有代表话筒。代表机具有申请发言功能，主席可批准申请人发言。具有声控功能可调节声控灵敏度，智能打开话筒和设置关闭时间。具有发言计时和定时发言功能。</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8、采用心型指向性驻极体麦克风，频率响应：80Hz～16KHz，信噪比&gt;80dB(A)，动态范围&gt;80dB，THD&lt;0.1%。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0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 </w:t>
            </w:r>
          </w:p>
        </w:tc>
        <w:tc>
          <w:tcPr>
            <w:tcW w:w="10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177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1.软件内嵌于会议单元设备，应用于对全数字会议系统音频传输软件的管理或控制。</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2.支持中英文语言管理界面。</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3.支持48KHz采样率音频处理能力。</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4.支持电池管理功能，可显示电量/信号等信息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0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会议代表单元</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1、桌面式话筒采用5GHz的通信频段，48KHz采样率，要求内部具有DSP音频处理，没有“噗噗”的低频冲击声，内部具有反馈抑制功能，可有效地防止啸叫。</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2、采用128位AES加密技术，支持WPA/WPA2无线安全技术，防止窃听和非授权访问，提供更高的会议系统机密性；遵循规范：IEC60914。</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3、内置双天线以提升WiFi网络传输效率。</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4、具有≥4.3英寸彩屏，可显示话筒开/关、ID设置、电量，信号强度等信息；支持多点触摸电容按键。支持中英文语言界面切换。支持签到、表决功能。</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5、具备USB充电接口，兼容升级程序功能，具有3.5mm立体声耳机插口和内置扬声器，并具备音量调节功能。标配6节大容量锂电池，电池容量≥12900Amh，可持续≥15小时发言或连续≥24小时工作。</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▲6、支持后台5段EQ调节功能，可针对发言者的声音特点调节不同的音效，直至达到完美的效果。</w:t>
            </w:r>
            <w:r>
              <w:rPr>
                <w:rFonts w:hint="eastAsia" w:ascii="宋体" w:hAnsi="宋体" w:eastAsia="宋体" w:cs="宋体"/>
                <w:b/>
                <w:bCs/>
                <w:i w:val="0"/>
                <w:iCs w:val="0"/>
                <w:color w:val="000000"/>
                <w:spacing w:val="-11"/>
                <w:kern w:val="0"/>
                <w:sz w:val="20"/>
                <w:szCs w:val="20"/>
                <w:highlight w:val="yellow"/>
                <w:u w:val="none"/>
                <w:lang w:val="en-US" w:eastAsia="zh-CN" w:bidi="ar"/>
              </w:rPr>
              <w:t>（提供功能界面截图）</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7、代表机具有申请发言功能，主席可批准申请人发言。具有声控功能可调节声控灵敏度，智能打开话筒和设置关闭时间。具有发言计时和定时发言功能。</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8、采用心型指向性驻极体麦克风，频率响应：80Hz～16KHz，信噪比&gt;80dB(A)，动态范围&gt;80dB，THD&lt;0.1%。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0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78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1.软件内嵌于会议单元设备，应用于对全数字会议系统音频传输软件的管理或控制。</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2.支持中英文语言管理界面。</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3.支持48KHz采样率音频处理能力。</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4.遵循规范：IEC60914。</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8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发射器</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1.采用最新802.11ac方案，能为用户提供一个安全稳定高速的无线网络。支持接入无线单元≥50个。</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2.智</w:t>
            </w:r>
            <w:r>
              <w:rPr>
                <w:rFonts w:hint="eastAsia" w:ascii="宋体" w:hAnsi="宋体" w:eastAsia="宋体" w:cs="宋体"/>
                <w:i w:val="0"/>
                <w:iCs w:val="0"/>
                <w:color w:val="000000"/>
                <w:spacing w:val="-17"/>
                <w:kern w:val="0"/>
                <w:sz w:val="20"/>
                <w:szCs w:val="20"/>
                <w:u w:val="none"/>
                <w:lang w:val="en-US" w:eastAsia="zh-CN" w:bidi="ar"/>
              </w:rPr>
              <w:t>能 AP采用PoE供电方式，安装使用简捷方便。</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3.采用802.11n和802.11ac双频双空间流技术，提供最高约1.2Gbps的千兆WiFi接入，满足室内大容量，高吞吐量的应用需求。</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4.无线AP支持包括OPEN，WEP, WPA，WPA2，WPA-PSK，WPA2-PSK，802.11i在内的多种认证加密标准。</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0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30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全数字会议系统音频传输内嵌软件</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1.软件内嵌于会议系统中枢传输设备，应用于对全数字会议系统音频传输管理。</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2.支持48KHz采样率音频传输能力。</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w:t>
            </w:r>
            <w:r>
              <w:rPr>
                <w:rFonts w:hint="eastAsia" w:ascii="宋体" w:hAnsi="宋体" w:eastAsia="宋体" w:cs="宋体"/>
                <w:i w:val="0"/>
                <w:iCs w:val="0"/>
                <w:color w:val="000000"/>
                <w:spacing w:val="-17"/>
                <w:kern w:val="0"/>
                <w:sz w:val="20"/>
                <w:szCs w:val="20"/>
                <w:u w:val="none"/>
                <w:lang w:val="en-US" w:eastAsia="zh-CN" w:bidi="ar"/>
              </w:rPr>
              <w:t>实现对无线话筒单元的集中控制及信号的传输。</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2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充电箱</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1．充电器可同时插满所有USB接口，供设备批量充电</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2．使用USB线充电，一端连接充电器一端连接会议单元。</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3．根据设备的耐受电流大小充电器会自动匹配合适的电流大小给设备充电，同时有过流保护功能，保证被充电单元的安全。</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4．智能自动电路保护，所有USB插口均具有短路保护功能和自恢复功能。</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920"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39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pacing w:val="-11"/>
                <w:sz w:val="20"/>
                <w:szCs w:val="20"/>
                <w:u w:val="none"/>
              </w:rPr>
            </w:pPr>
            <w:r>
              <w:rPr>
                <w:rFonts w:hint="eastAsia" w:ascii="宋体" w:hAnsi="宋体" w:eastAsia="宋体" w:cs="宋体"/>
                <w:i w:val="0"/>
                <w:iCs w:val="0"/>
                <w:color w:val="000000"/>
                <w:spacing w:val="-11"/>
                <w:kern w:val="0"/>
                <w:sz w:val="20"/>
                <w:szCs w:val="20"/>
                <w:u w:val="none"/>
                <w:lang w:val="en-US" w:eastAsia="zh-CN" w:bidi="ar"/>
              </w:rPr>
              <w:t>1.端口描述：9个10/100Mbps RJ45端口，其中1-8端口支持PoE功能</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2.传输模式：全双工/半双工自适应</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3.网络标准：IEEE 802.3、IEEE 802.3u、IEEE 802.3x、IEEE 802.af、IEEE 802.at</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4.尺寸：250×158×44mm</w:t>
            </w:r>
            <w:r>
              <w:rPr>
                <w:rFonts w:hint="eastAsia" w:ascii="宋体" w:hAnsi="宋体" w:eastAsia="宋体" w:cs="宋体"/>
                <w:i w:val="0"/>
                <w:iCs w:val="0"/>
                <w:color w:val="000000"/>
                <w:spacing w:val="-11"/>
                <w:kern w:val="0"/>
                <w:sz w:val="20"/>
                <w:szCs w:val="20"/>
                <w:u w:val="none"/>
                <w:lang w:val="en-US" w:eastAsia="zh-CN" w:bidi="ar"/>
              </w:rPr>
              <w:br w:type="textWrapping"/>
            </w:r>
            <w:r>
              <w:rPr>
                <w:rFonts w:hint="eastAsia" w:ascii="宋体" w:hAnsi="宋体" w:eastAsia="宋体" w:cs="宋体"/>
                <w:i w:val="0"/>
                <w:iCs w:val="0"/>
                <w:color w:val="000000"/>
                <w:spacing w:val="-11"/>
                <w:kern w:val="0"/>
                <w:sz w:val="20"/>
                <w:szCs w:val="20"/>
                <w:u w:val="none"/>
                <w:lang w:val="en-US" w:eastAsia="zh-CN" w:bidi="ar"/>
              </w:rPr>
              <w:t>5.单端口PoE功率可达30W，整机最大PoE输出功率为125W</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27" w:hRule="atLeast"/>
        </w:trPr>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合计</w:t>
            </w:r>
          </w:p>
        </w:tc>
        <w:tc>
          <w:tcPr>
            <w:tcW w:w="7968" w:type="dxa"/>
            <w:gridSpan w:val="6"/>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lang w:eastAsia="zh-CN"/>
              </w:rPr>
            </w:pPr>
            <w:r>
              <w:rPr>
                <w:rFonts w:hint="eastAsia" w:ascii="宋体" w:hAnsi="宋体" w:cs="宋体"/>
                <w:b/>
                <w:bCs/>
                <w:i w:val="0"/>
                <w:iCs w:val="0"/>
                <w:color w:val="000000"/>
                <w:kern w:val="0"/>
                <w:sz w:val="24"/>
                <w:szCs w:val="24"/>
                <w:u w:val="none"/>
                <w:lang w:val="en-US" w:eastAsia="zh-CN" w:bidi="ar"/>
              </w:rPr>
              <w:t>大写：          （</w:t>
            </w:r>
            <w:r>
              <w:rPr>
                <w:rFonts w:hint="eastAsia" w:ascii="宋体" w:hAnsi="宋体" w:cs="宋体"/>
                <w:b/>
                <w:bCs/>
                <w:i w:val="0"/>
                <w:iCs w:val="0"/>
                <w:color w:val="000000"/>
                <w:sz w:val="24"/>
                <w:szCs w:val="24"/>
                <w:u w:val="none"/>
                <w:lang w:eastAsia="zh-CN"/>
              </w:rPr>
              <w:t>小写：</w:t>
            </w:r>
            <w:r>
              <w:rPr>
                <w:rFonts w:hint="eastAsia" w:ascii="宋体" w:hAnsi="宋体" w:cs="宋体"/>
                <w:b/>
                <w:bCs/>
                <w:i w:val="0"/>
                <w:iCs w:val="0"/>
                <w:color w:val="000000"/>
                <w:sz w:val="24"/>
                <w:szCs w:val="24"/>
                <w:u w:val="none"/>
                <w:lang w:val="en-US" w:eastAsia="zh-CN"/>
              </w:rPr>
              <w:t xml:space="preserve">          </w:t>
            </w:r>
            <w:r>
              <w:rPr>
                <w:rFonts w:hint="eastAsia" w:ascii="宋体" w:hAnsi="宋体" w:cs="宋体"/>
                <w:b/>
                <w:bCs/>
                <w:i w:val="0"/>
                <w:iCs w:val="0"/>
                <w:color w:val="000000"/>
                <w:kern w:val="0"/>
                <w:sz w:val="24"/>
                <w:szCs w:val="24"/>
                <w:u w:val="none"/>
                <w:lang w:val="en-US" w:eastAsia="zh-CN" w:bidi="ar"/>
              </w:rPr>
              <w:t>）</w:t>
            </w:r>
          </w:p>
        </w:tc>
      </w:tr>
    </w:tbl>
    <w:p>
      <w:pPr>
        <w:pStyle w:val="2"/>
        <w:rPr>
          <w:rFonts w:hint="default"/>
          <w:lang w:val="en-US" w:eastAsia="zh-CN"/>
        </w:rPr>
      </w:pPr>
    </w:p>
    <w:p>
      <w:pPr>
        <w:pStyle w:val="2"/>
        <w:rPr>
          <w:rFonts w:hint="default"/>
          <w:lang w:val="en-US" w:eastAsia="zh-CN"/>
        </w:rPr>
      </w:pPr>
    </w:p>
    <w:p>
      <w:pPr>
        <w:widowControl/>
        <w:spacing w:line="28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本报价表须机打并加盖报价单位公章，手填无效。</w:t>
      </w:r>
    </w:p>
    <w:p>
      <w:pPr>
        <w:widowControl/>
        <w:spacing w:line="260" w:lineRule="exact"/>
        <w:rPr>
          <w:rFonts w:ascii="宋体" w:hAnsi="宋体" w:cs="仿宋"/>
          <w:color w:val="333333"/>
          <w:kern w:val="0"/>
          <w:sz w:val="24"/>
          <w:shd w:val="clear" w:color="auto" w:fill="FFFFFF"/>
        </w:rPr>
      </w:pPr>
    </w:p>
    <w:p>
      <w:pPr>
        <w:widowControl/>
        <w:spacing w:line="26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单    位：</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（须盖章）</w:t>
      </w:r>
    </w:p>
    <w:p>
      <w:pPr>
        <w:widowControl/>
        <w:spacing w:line="260" w:lineRule="exact"/>
        <w:rPr>
          <w:rFonts w:ascii="宋体" w:hAnsi="宋体" w:cs="仿宋"/>
          <w:sz w:val="24"/>
        </w:rPr>
      </w:pPr>
      <w:r>
        <w:rPr>
          <w:rFonts w:hint="eastAsia" w:ascii="宋体" w:hAnsi="宋体" w:cs="仿宋"/>
          <w:color w:val="333333"/>
          <w:kern w:val="0"/>
          <w:sz w:val="24"/>
          <w:shd w:val="clear" w:color="auto" w:fill="FFFFFF"/>
        </w:rPr>
        <w:t>   </w:t>
      </w:r>
    </w:p>
    <w:p>
      <w:pPr>
        <w:widowControl/>
        <w:spacing w:line="26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联 系 人：</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w:t>
      </w:r>
    </w:p>
    <w:p>
      <w:pPr>
        <w:widowControl/>
        <w:spacing w:line="260" w:lineRule="exact"/>
        <w:rPr>
          <w:rFonts w:ascii="宋体" w:hAnsi="宋体" w:cs="仿宋"/>
          <w:sz w:val="24"/>
        </w:rPr>
      </w:pPr>
    </w:p>
    <w:p>
      <w:pPr>
        <w:widowControl/>
        <w:spacing w:line="26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联系电话：</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xml:space="preserve">        </w:t>
      </w:r>
    </w:p>
    <w:p>
      <w:pPr>
        <w:widowControl/>
        <w:spacing w:line="260" w:lineRule="exact"/>
        <w:rPr>
          <w:rFonts w:ascii="宋体" w:hAnsi="宋体" w:cs="仿宋"/>
          <w:color w:val="333333"/>
          <w:kern w:val="0"/>
          <w:sz w:val="24"/>
          <w:shd w:val="clear" w:color="auto" w:fill="FFFFFF"/>
        </w:rPr>
      </w:pPr>
    </w:p>
    <w:p>
      <w:pPr>
        <w:widowControl/>
        <w:spacing w:line="260" w:lineRule="exact"/>
        <w:rPr>
          <w:rFonts w:hint="default"/>
          <w:lang w:val="en-US" w:eastAsia="zh-CN"/>
        </w:rPr>
      </w:pPr>
      <w:r>
        <w:rPr>
          <w:rFonts w:hint="eastAsia" w:ascii="宋体" w:hAnsi="宋体" w:cs="仿宋"/>
          <w:color w:val="333333"/>
          <w:kern w:val="0"/>
          <w:sz w:val="24"/>
          <w:shd w:val="clear" w:color="auto" w:fill="FFFFFF"/>
        </w:rPr>
        <w:t>时      间</w:t>
      </w:r>
      <w:r>
        <w:rPr>
          <w:rFonts w:hint="eastAsia" w:ascii="宋体" w:hAnsi="宋体" w:cs="仿宋"/>
          <w:color w:val="333333"/>
          <w:kern w:val="0"/>
          <w:sz w:val="24"/>
          <w:u w:val="single"/>
          <w:shd w:val="clear" w:color="auto" w:fill="FFFFFF"/>
        </w:rPr>
        <w:t>：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5FFD"/>
    <w:rsid w:val="000151A2"/>
    <w:rsid w:val="00024654"/>
    <w:rsid w:val="00032110"/>
    <w:rsid w:val="000352BF"/>
    <w:rsid w:val="00037C10"/>
    <w:rsid w:val="000426B0"/>
    <w:rsid w:val="00051031"/>
    <w:rsid w:val="000557D8"/>
    <w:rsid w:val="00065373"/>
    <w:rsid w:val="00070CC5"/>
    <w:rsid w:val="000750BB"/>
    <w:rsid w:val="00083C02"/>
    <w:rsid w:val="0009080E"/>
    <w:rsid w:val="00090A16"/>
    <w:rsid w:val="00091F15"/>
    <w:rsid w:val="00095303"/>
    <w:rsid w:val="00097CC7"/>
    <w:rsid w:val="000A406A"/>
    <w:rsid w:val="000C280F"/>
    <w:rsid w:val="000D5789"/>
    <w:rsid w:val="000D6E7E"/>
    <w:rsid w:val="000F19B7"/>
    <w:rsid w:val="000F26C3"/>
    <w:rsid w:val="000F3BB8"/>
    <w:rsid w:val="0010279F"/>
    <w:rsid w:val="00102FCE"/>
    <w:rsid w:val="00105D70"/>
    <w:rsid w:val="00116F2E"/>
    <w:rsid w:val="00122C37"/>
    <w:rsid w:val="00160977"/>
    <w:rsid w:val="00163B9E"/>
    <w:rsid w:val="001724D5"/>
    <w:rsid w:val="001810AD"/>
    <w:rsid w:val="00196D25"/>
    <w:rsid w:val="001B0E70"/>
    <w:rsid w:val="001C37A3"/>
    <w:rsid w:val="001C45CA"/>
    <w:rsid w:val="001C4FA9"/>
    <w:rsid w:val="001C739D"/>
    <w:rsid w:val="001D2570"/>
    <w:rsid w:val="001F5A27"/>
    <w:rsid w:val="00215FFD"/>
    <w:rsid w:val="00231E0F"/>
    <w:rsid w:val="0025006A"/>
    <w:rsid w:val="00290309"/>
    <w:rsid w:val="002A1E2A"/>
    <w:rsid w:val="002A2F5D"/>
    <w:rsid w:val="002A34B5"/>
    <w:rsid w:val="002A3811"/>
    <w:rsid w:val="002C055A"/>
    <w:rsid w:val="002C7260"/>
    <w:rsid w:val="002D0AFA"/>
    <w:rsid w:val="002D0F8F"/>
    <w:rsid w:val="002F179E"/>
    <w:rsid w:val="002F6D83"/>
    <w:rsid w:val="00316DCB"/>
    <w:rsid w:val="0032194D"/>
    <w:rsid w:val="003219DA"/>
    <w:rsid w:val="00331D8D"/>
    <w:rsid w:val="00340BED"/>
    <w:rsid w:val="00356C1F"/>
    <w:rsid w:val="00370884"/>
    <w:rsid w:val="00372FB2"/>
    <w:rsid w:val="00387B21"/>
    <w:rsid w:val="003B025E"/>
    <w:rsid w:val="003F787E"/>
    <w:rsid w:val="00404DCB"/>
    <w:rsid w:val="00407296"/>
    <w:rsid w:val="00417B02"/>
    <w:rsid w:val="004360FF"/>
    <w:rsid w:val="00455414"/>
    <w:rsid w:val="00456AED"/>
    <w:rsid w:val="0046284D"/>
    <w:rsid w:val="0049600F"/>
    <w:rsid w:val="004B7E21"/>
    <w:rsid w:val="004D5FC1"/>
    <w:rsid w:val="00500628"/>
    <w:rsid w:val="005130EA"/>
    <w:rsid w:val="00516F05"/>
    <w:rsid w:val="00520A6F"/>
    <w:rsid w:val="00520CC4"/>
    <w:rsid w:val="00520E29"/>
    <w:rsid w:val="005218D7"/>
    <w:rsid w:val="00525BE8"/>
    <w:rsid w:val="005375AA"/>
    <w:rsid w:val="005515B0"/>
    <w:rsid w:val="00555DE0"/>
    <w:rsid w:val="005977F4"/>
    <w:rsid w:val="005A3CA2"/>
    <w:rsid w:val="005A45A4"/>
    <w:rsid w:val="005E3471"/>
    <w:rsid w:val="0061056F"/>
    <w:rsid w:val="00613263"/>
    <w:rsid w:val="00613929"/>
    <w:rsid w:val="00631492"/>
    <w:rsid w:val="00641F93"/>
    <w:rsid w:val="00643A63"/>
    <w:rsid w:val="006444CE"/>
    <w:rsid w:val="00691DFA"/>
    <w:rsid w:val="006B1F6C"/>
    <w:rsid w:val="006B30C6"/>
    <w:rsid w:val="006C447F"/>
    <w:rsid w:val="006C74A1"/>
    <w:rsid w:val="006D4800"/>
    <w:rsid w:val="006D7B6D"/>
    <w:rsid w:val="006E0440"/>
    <w:rsid w:val="006E1143"/>
    <w:rsid w:val="00706A26"/>
    <w:rsid w:val="0071237A"/>
    <w:rsid w:val="00716FB4"/>
    <w:rsid w:val="007552C5"/>
    <w:rsid w:val="0077609E"/>
    <w:rsid w:val="0078502A"/>
    <w:rsid w:val="00791AC6"/>
    <w:rsid w:val="00792D94"/>
    <w:rsid w:val="007A0812"/>
    <w:rsid w:val="007A5447"/>
    <w:rsid w:val="007B09F1"/>
    <w:rsid w:val="007D484B"/>
    <w:rsid w:val="00810AE4"/>
    <w:rsid w:val="00816DFE"/>
    <w:rsid w:val="00824E34"/>
    <w:rsid w:val="008303D5"/>
    <w:rsid w:val="008361E4"/>
    <w:rsid w:val="00846ED2"/>
    <w:rsid w:val="008502E1"/>
    <w:rsid w:val="00875837"/>
    <w:rsid w:val="008900CE"/>
    <w:rsid w:val="00893707"/>
    <w:rsid w:val="008A2E5A"/>
    <w:rsid w:val="008A40EE"/>
    <w:rsid w:val="008A4CFD"/>
    <w:rsid w:val="00902C09"/>
    <w:rsid w:val="00941FB7"/>
    <w:rsid w:val="009468BB"/>
    <w:rsid w:val="00971AB1"/>
    <w:rsid w:val="009C3F85"/>
    <w:rsid w:val="009C5107"/>
    <w:rsid w:val="009D17A1"/>
    <w:rsid w:val="009E2A56"/>
    <w:rsid w:val="009E67E0"/>
    <w:rsid w:val="009F148C"/>
    <w:rsid w:val="00A03268"/>
    <w:rsid w:val="00A07039"/>
    <w:rsid w:val="00A407E4"/>
    <w:rsid w:val="00A43BCC"/>
    <w:rsid w:val="00A54E21"/>
    <w:rsid w:val="00A65B7B"/>
    <w:rsid w:val="00A73F68"/>
    <w:rsid w:val="00A76E44"/>
    <w:rsid w:val="00AB6864"/>
    <w:rsid w:val="00AC36DC"/>
    <w:rsid w:val="00AE1482"/>
    <w:rsid w:val="00AE2842"/>
    <w:rsid w:val="00B062E6"/>
    <w:rsid w:val="00B3179E"/>
    <w:rsid w:val="00B33ADF"/>
    <w:rsid w:val="00B36B9A"/>
    <w:rsid w:val="00B423B7"/>
    <w:rsid w:val="00B47C9A"/>
    <w:rsid w:val="00B51424"/>
    <w:rsid w:val="00B51EFD"/>
    <w:rsid w:val="00B53FCC"/>
    <w:rsid w:val="00B57A27"/>
    <w:rsid w:val="00B93895"/>
    <w:rsid w:val="00BA009A"/>
    <w:rsid w:val="00BA1155"/>
    <w:rsid w:val="00BD5986"/>
    <w:rsid w:val="00BE6EE7"/>
    <w:rsid w:val="00BF599C"/>
    <w:rsid w:val="00C001FE"/>
    <w:rsid w:val="00C014EC"/>
    <w:rsid w:val="00C0370B"/>
    <w:rsid w:val="00C05E46"/>
    <w:rsid w:val="00C21536"/>
    <w:rsid w:val="00C302A4"/>
    <w:rsid w:val="00C53C82"/>
    <w:rsid w:val="00C74AC9"/>
    <w:rsid w:val="00C83F25"/>
    <w:rsid w:val="00C87BE0"/>
    <w:rsid w:val="00CA2AE1"/>
    <w:rsid w:val="00CA3CAA"/>
    <w:rsid w:val="00CA59E6"/>
    <w:rsid w:val="00CC42E7"/>
    <w:rsid w:val="00CD3CA6"/>
    <w:rsid w:val="00CF6867"/>
    <w:rsid w:val="00D05A82"/>
    <w:rsid w:val="00D23DBC"/>
    <w:rsid w:val="00D24C69"/>
    <w:rsid w:val="00D34762"/>
    <w:rsid w:val="00D44324"/>
    <w:rsid w:val="00D61670"/>
    <w:rsid w:val="00D720D8"/>
    <w:rsid w:val="00D73D68"/>
    <w:rsid w:val="00D85B7C"/>
    <w:rsid w:val="00D86CE8"/>
    <w:rsid w:val="00DA61F0"/>
    <w:rsid w:val="00DD47B9"/>
    <w:rsid w:val="00DF2551"/>
    <w:rsid w:val="00E2639B"/>
    <w:rsid w:val="00E31A36"/>
    <w:rsid w:val="00E34925"/>
    <w:rsid w:val="00E361A1"/>
    <w:rsid w:val="00E367BE"/>
    <w:rsid w:val="00E377E5"/>
    <w:rsid w:val="00E45788"/>
    <w:rsid w:val="00E52FB0"/>
    <w:rsid w:val="00E63AB9"/>
    <w:rsid w:val="00E74581"/>
    <w:rsid w:val="00E86CB7"/>
    <w:rsid w:val="00E934F7"/>
    <w:rsid w:val="00EA069D"/>
    <w:rsid w:val="00EA3CFC"/>
    <w:rsid w:val="00EB4A64"/>
    <w:rsid w:val="00EC106F"/>
    <w:rsid w:val="00EC5526"/>
    <w:rsid w:val="00ED6C0C"/>
    <w:rsid w:val="00EE347C"/>
    <w:rsid w:val="00EE708B"/>
    <w:rsid w:val="00F0025C"/>
    <w:rsid w:val="00F0413E"/>
    <w:rsid w:val="00F07606"/>
    <w:rsid w:val="00F4679A"/>
    <w:rsid w:val="00F52EDB"/>
    <w:rsid w:val="00F53DBC"/>
    <w:rsid w:val="00F54F0F"/>
    <w:rsid w:val="00F71C9F"/>
    <w:rsid w:val="00F738FE"/>
    <w:rsid w:val="00F82DEC"/>
    <w:rsid w:val="00F93536"/>
    <w:rsid w:val="00F94A9B"/>
    <w:rsid w:val="00FB1301"/>
    <w:rsid w:val="00FB1317"/>
    <w:rsid w:val="00FE519B"/>
    <w:rsid w:val="00FE7543"/>
    <w:rsid w:val="017E0F39"/>
    <w:rsid w:val="01A242E8"/>
    <w:rsid w:val="020B2631"/>
    <w:rsid w:val="02E007FB"/>
    <w:rsid w:val="03155856"/>
    <w:rsid w:val="036018E6"/>
    <w:rsid w:val="041345C3"/>
    <w:rsid w:val="04137DB3"/>
    <w:rsid w:val="05983665"/>
    <w:rsid w:val="09EC794B"/>
    <w:rsid w:val="0B7E474E"/>
    <w:rsid w:val="0BBE6C39"/>
    <w:rsid w:val="0BF22269"/>
    <w:rsid w:val="0F705EBD"/>
    <w:rsid w:val="0F8C1C9A"/>
    <w:rsid w:val="10B06836"/>
    <w:rsid w:val="11A74E57"/>
    <w:rsid w:val="12972174"/>
    <w:rsid w:val="14CA748D"/>
    <w:rsid w:val="15AC3A97"/>
    <w:rsid w:val="16084B3F"/>
    <w:rsid w:val="162F5F02"/>
    <w:rsid w:val="167516BC"/>
    <w:rsid w:val="167D3AC3"/>
    <w:rsid w:val="18AB5E0B"/>
    <w:rsid w:val="19D64C9B"/>
    <w:rsid w:val="1A7D5120"/>
    <w:rsid w:val="1A994DEC"/>
    <w:rsid w:val="1ECD4947"/>
    <w:rsid w:val="1F311BBD"/>
    <w:rsid w:val="1FCA2C73"/>
    <w:rsid w:val="216C7836"/>
    <w:rsid w:val="23C84A40"/>
    <w:rsid w:val="245442FC"/>
    <w:rsid w:val="264849F1"/>
    <w:rsid w:val="268C2399"/>
    <w:rsid w:val="26B50DE7"/>
    <w:rsid w:val="273E75C6"/>
    <w:rsid w:val="29A80A8D"/>
    <w:rsid w:val="2D990D4D"/>
    <w:rsid w:val="2F0008B0"/>
    <w:rsid w:val="30A009E1"/>
    <w:rsid w:val="30E85404"/>
    <w:rsid w:val="31DD4B5B"/>
    <w:rsid w:val="32812A6D"/>
    <w:rsid w:val="33F17C44"/>
    <w:rsid w:val="3442606E"/>
    <w:rsid w:val="37D82581"/>
    <w:rsid w:val="3A8555DD"/>
    <w:rsid w:val="3AF70817"/>
    <w:rsid w:val="3CAE3C9F"/>
    <w:rsid w:val="3F144194"/>
    <w:rsid w:val="3FCA3767"/>
    <w:rsid w:val="41B01843"/>
    <w:rsid w:val="446B0C21"/>
    <w:rsid w:val="47495830"/>
    <w:rsid w:val="47FE67CB"/>
    <w:rsid w:val="4BB51088"/>
    <w:rsid w:val="4CBB45CF"/>
    <w:rsid w:val="4D7F5008"/>
    <w:rsid w:val="4D9E60F3"/>
    <w:rsid w:val="4F481D19"/>
    <w:rsid w:val="509E751C"/>
    <w:rsid w:val="51CF185B"/>
    <w:rsid w:val="523850F8"/>
    <w:rsid w:val="53123940"/>
    <w:rsid w:val="536C025E"/>
    <w:rsid w:val="539472B6"/>
    <w:rsid w:val="56A7659D"/>
    <w:rsid w:val="578A5F51"/>
    <w:rsid w:val="583811A5"/>
    <w:rsid w:val="599F729D"/>
    <w:rsid w:val="5A771D5B"/>
    <w:rsid w:val="5ADA400D"/>
    <w:rsid w:val="5B580324"/>
    <w:rsid w:val="5B5A4C38"/>
    <w:rsid w:val="5B7953CD"/>
    <w:rsid w:val="5BEA0235"/>
    <w:rsid w:val="5C2D428A"/>
    <w:rsid w:val="5CC7777B"/>
    <w:rsid w:val="5D867CE2"/>
    <w:rsid w:val="5F5C67EE"/>
    <w:rsid w:val="5F7F2918"/>
    <w:rsid w:val="600F782C"/>
    <w:rsid w:val="61267E7E"/>
    <w:rsid w:val="62576A8B"/>
    <w:rsid w:val="6293715F"/>
    <w:rsid w:val="653D3AD4"/>
    <w:rsid w:val="65435EE5"/>
    <w:rsid w:val="66AF3D13"/>
    <w:rsid w:val="6845383E"/>
    <w:rsid w:val="69EE451B"/>
    <w:rsid w:val="6A4D40DE"/>
    <w:rsid w:val="6AC53E73"/>
    <w:rsid w:val="6B77621B"/>
    <w:rsid w:val="6D4476A1"/>
    <w:rsid w:val="6D4F556D"/>
    <w:rsid w:val="6F2A07EB"/>
    <w:rsid w:val="6FF45917"/>
    <w:rsid w:val="6FFF5BDA"/>
    <w:rsid w:val="70396C9E"/>
    <w:rsid w:val="70E81B5F"/>
    <w:rsid w:val="711616CF"/>
    <w:rsid w:val="725E1736"/>
    <w:rsid w:val="72BE675F"/>
    <w:rsid w:val="73CC5CDC"/>
    <w:rsid w:val="742D5134"/>
    <w:rsid w:val="7433531F"/>
    <w:rsid w:val="74DA17F6"/>
    <w:rsid w:val="74DB5E79"/>
    <w:rsid w:val="75E40E58"/>
    <w:rsid w:val="7714527B"/>
    <w:rsid w:val="77790AFD"/>
    <w:rsid w:val="77CB1715"/>
    <w:rsid w:val="796F208B"/>
    <w:rsid w:val="7A12108F"/>
    <w:rsid w:val="7A28577C"/>
    <w:rsid w:val="7A964684"/>
    <w:rsid w:val="7DB715C5"/>
    <w:rsid w:val="7DF2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12"/>
    <w:qFormat/>
    <w:uiPriority w:val="0"/>
    <w:rPr>
      <w:rFonts w:hint="eastAsia" w:ascii="宋体" w:hAnsi="Courier New" w:cs="幼圆"/>
      <w:szCs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customStyle="1" w:styleId="10">
    <w:name w:val="15"/>
    <w:qFormat/>
    <w:uiPriority w:val="0"/>
    <w:rPr>
      <w:rFonts w:hint="default" w:ascii="Calibri" w:hAnsi="Calibri"/>
    </w:rPr>
  </w:style>
  <w:style w:type="paragraph" w:customStyle="1" w:styleId="11">
    <w:name w:val="p0"/>
    <w:basedOn w:val="1"/>
    <w:qFormat/>
    <w:uiPriority w:val="0"/>
    <w:pPr>
      <w:widowControl/>
    </w:pPr>
    <w:rPr>
      <w:kern w:val="0"/>
      <w:szCs w:val="21"/>
    </w:rPr>
  </w:style>
  <w:style w:type="character" w:customStyle="1" w:styleId="12">
    <w:name w:val="纯文本 Char"/>
    <w:basedOn w:val="8"/>
    <w:link w:val="3"/>
    <w:qFormat/>
    <w:uiPriority w:val="0"/>
    <w:rPr>
      <w:rFonts w:ascii="宋体" w:hAnsi="Courier New" w:cs="幼圆"/>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382</Words>
  <Characters>2181</Characters>
  <Lines>18</Lines>
  <Paragraphs>5</Paragraphs>
  <TotalTime>2</TotalTime>
  <ScaleCrop>false</ScaleCrop>
  <LinksUpToDate>false</LinksUpToDate>
  <CharactersWithSpaces>2558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2021-05-06T08:39:00Z</dcterms:created>
  <dc:creator>aa</dc:creator>
  <cp:lastModifiedBy>Administrator</cp:lastModifiedBy>
  <cp:lastPrinted>2021-05-10T02:35:00Z</cp:lastPrinted>
  <dcterms:modified xsi:type="dcterms:W3CDTF">2021-05-12T01:25:12Z</dcterms:modified>
  <dc:title>启东市公安局声纹数据采集终端采购询价公告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C1EDA4EF904F4985A6B7CB70E88C7807</vt:lpwstr>
  </property>
</Properties>
</file>