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AAB6">
      <w:pPr>
        <w:spacing w:line="500" w:lineRule="exact"/>
        <w:jc w:val="center"/>
        <w:rPr>
          <w:rFonts w:ascii="宋体" w:hAnsi="宋体" w:cs="宋体"/>
          <w:bCs/>
          <w:color w:val="auto"/>
          <w:spacing w:val="20"/>
          <w:sz w:val="44"/>
          <w:highlight w:val="none"/>
        </w:rPr>
      </w:pPr>
    </w:p>
    <w:p w14:paraId="6FEAE40D">
      <w:pPr>
        <w:spacing w:line="500" w:lineRule="exact"/>
        <w:jc w:val="center"/>
        <w:rPr>
          <w:rFonts w:ascii="宋体" w:hAnsi="宋体" w:cs="宋体"/>
          <w:bCs/>
          <w:color w:val="auto"/>
          <w:sz w:val="44"/>
          <w:highlight w:val="none"/>
        </w:rPr>
      </w:pPr>
    </w:p>
    <w:p w14:paraId="213BC20F">
      <w:pPr>
        <w:spacing w:line="500" w:lineRule="exact"/>
        <w:jc w:val="center"/>
        <w:rPr>
          <w:rFonts w:ascii="宋体" w:hAnsi="宋体" w:cs="宋体"/>
          <w:bCs/>
          <w:color w:val="auto"/>
          <w:sz w:val="44"/>
          <w:highlight w:val="none"/>
        </w:rPr>
      </w:pPr>
    </w:p>
    <w:p w14:paraId="0C906C54">
      <w:pPr>
        <w:spacing w:line="500" w:lineRule="exact"/>
        <w:jc w:val="center"/>
        <w:rPr>
          <w:rFonts w:hint="eastAsia" w:ascii="宋体" w:hAnsi="宋体" w:eastAsia="宋体" w:cs="宋体"/>
          <w:bCs/>
          <w:color w:val="auto"/>
          <w:sz w:val="44"/>
          <w:highlight w:val="none"/>
          <w:lang w:eastAsia="zh-CN"/>
        </w:rPr>
      </w:pPr>
      <w:r>
        <w:rPr>
          <w:rFonts w:hint="eastAsia" w:ascii="宋体" w:hAnsi="宋体" w:cs="宋体"/>
          <w:bCs/>
          <w:color w:val="auto"/>
          <w:sz w:val="44"/>
          <w:highlight w:val="none"/>
          <w:lang w:eastAsia="zh-CN"/>
        </w:rPr>
        <w:t>启东市人民检察院监控平台升级改造项目</w:t>
      </w:r>
    </w:p>
    <w:p w14:paraId="1B9892CF">
      <w:pPr>
        <w:spacing w:line="500" w:lineRule="exact"/>
        <w:jc w:val="center"/>
        <w:rPr>
          <w:rFonts w:ascii="宋体" w:hAnsi="宋体" w:cs="宋体"/>
          <w:bCs/>
          <w:color w:val="auto"/>
          <w:spacing w:val="20"/>
          <w:sz w:val="44"/>
          <w:highlight w:val="none"/>
        </w:rPr>
      </w:pPr>
    </w:p>
    <w:p w14:paraId="4744BCD5">
      <w:pPr>
        <w:spacing w:line="500" w:lineRule="exact"/>
        <w:jc w:val="center"/>
        <w:rPr>
          <w:rFonts w:ascii="宋体" w:hAnsi="宋体" w:cs="宋体"/>
          <w:bCs/>
          <w:color w:val="auto"/>
          <w:spacing w:val="20"/>
          <w:sz w:val="44"/>
          <w:highlight w:val="none"/>
        </w:rPr>
      </w:pPr>
    </w:p>
    <w:p w14:paraId="330D029C">
      <w:pPr>
        <w:spacing w:line="500" w:lineRule="exact"/>
        <w:jc w:val="center"/>
        <w:rPr>
          <w:rFonts w:ascii="宋体" w:hAnsi="宋体" w:cs="宋体"/>
          <w:bCs/>
          <w:color w:val="auto"/>
          <w:spacing w:val="20"/>
          <w:sz w:val="44"/>
          <w:highlight w:val="none"/>
        </w:rPr>
      </w:pPr>
    </w:p>
    <w:p w14:paraId="1529DC3D">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采购招标文件</w:t>
      </w:r>
    </w:p>
    <w:p w14:paraId="01F2C12B">
      <w:pPr>
        <w:pStyle w:val="7"/>
        <w:spacing w:line="500" w:lineRule="exact"/>
        <w:rPr>
          <w:rFonts w:ascii="宋体" w:hAnsi="宋体" w:cs="宋体"/>
          <w:b w:val="0"/>
          <w:bCs/>
          <w:color w:val="auto"/>
          <w:highlight w:val="none"/>
        </w:rPr>
      </w:pPr>
    </w:p>
    <w:p w14:paraId="58E93A27">
      <w:pPr>
        <w:spacing w:line="500" w:lineRule="exact"/>
        <w:jc w:val="center"/>
        <w:rPr>
          <w:rFonts w:ascii="宋体" w:hAnsi="宋体" w:cs="宋体"/>
          <w:b/>
          <w:color w:val="auto"/>
          <w:sz w:val="36"/>
          <w:highlight w:val="none"/>
        </w:rPr>
      </w:pPr>
    </w:p>
    <w:p w14:paraId="0668D878">
      <w:pPr>
        <w:spacing w:line="500" w:lineRule="exact"/>
        <w:jc w:val="center"/>
        <w:rPr>
          <w:rFonts w:ascii="宋体" w:hAnsi="宋体" w:cs="宋体"/>
          <w:b/>
          <w:color w:val="auto"/>
          <w:sz w:val="36"/>
          <w:highlight w:val="none"/>
        </w:rPr>
      </w:pPr>
    </w:p>
    <w:p w14:paraId="7F452618">
      <w:pPr>
        <w:spacing w:line="500" w:lineRule="exact"/>
        <w:jc w:val="center"/>
        <w:rPr>
          <w:rFonts w:ascii="宋体" w:hAnsi="宋体" w:cs="宋体"/>
          <w:b/>
          <w:color w:val="auto"/>
          <w:sz w:val="36"/>
          <w:highlight w:val="none"/>
        </w:rPr>
      </w:pPr>
    </w:p>
    <w:p w14:paraId="1AD350E5">
      <w:pPr>
        <w:spacing w:line="500" w:lineRule="exact"/>
        <w:rPr>
          <w:rFonts w:ascii="宋体" w:hAnsi="宋体" w:cs="宋体"/>
          <w:color w:val="auto"/>
          <w:highlight w:val="none"/>
        </w:rPr>
      </w:pPr>
    </w:p>
    <w:p w14:paraId="37D32381">
      <w:pPr>
        <w:spacing w:line="500" w:lineRule="exact"/>
        <w:jc w:val="center"/>
        <w:rPr>
          <w:rFonts w:ascii="宋体" w:hAnsi="宋体" w:cs="宋体"/>
          <w:color w:val="auto"/>
          <w:sz w:val="32"/>
          <w:highlight w:val="none"/>
        </w:rPr>
      </w:pPr>
    </w:p>
    <w:p w14:paraId="3A05DC30">
      <w:pPr>
        <w:spacing w:line="500" w:lineRule="exact"/>
        <w:jc w:val="center"/>
        <w:rPr>
          <w:rFonts w:ascii="宋体" w:hAnsi="宋体" w:cs="宋体"/>
          <w:color w:val="auto"/>
          <w:sz w:val="32"/>
          <w:highlight w:val="none"/>
        </w:rPr>
      </w:pPr>
    </w:p>
    <w:p w14:paraId="0DDCEC7E">
      <w:pPr>
        <w:spacing w:line="500" w:lineRule="exact"/>
        <w:jc w:val="center"/>
        <w:rPr>
          <w:rFonts w:ascii="宋体" w:hAnsi="宋体" w:cs="宋体"/>
          <w:color w:val="auto"/>
          <w:sz w:val="32"/>
          <w:highlight w:val="none"/>
        </w:rPr>
      </w:pPr>
    </w:p>
    <w:p w14:paraId="6F694316">
      <w:pPr>
        <w:spacing w:line="500" w:lineRule="exact"/>
        <w:jc w:val="center"/>
        <w:rPr>
          <w:rFonts w:ascii="宋体" w:hAnsi="宋体" w:cs="宋体"/>
          <w:color w:val="auto"/>
          <w:sz w:val="32"/>
          <w:highlight w:val="none"/>
        </w:rPr>
      </w:pPr>
    </w:p>
    <w:p w14:paraId="343F8E5E">
      <w:pPr>
        <w:spacing w:line="500" w:lineRule="exact"/>
        <w:jc w:val="center"/>
        <w:rPr>
          <w:rFonts w:ascii="宋体" w:hAnsi="宋体" w:cs="宋体"/>
          <w:color w:val="auto"/>
          <w:sz w:val="32"/>
          <w:highlight w:val="none"/>
        </w:rPr>
      </w:pPr>
    </w:p>
    <w:p w14:paraId="05456ADE">
      <w:pPr>
        <w:spacing w:line="500" w:lineRule="exact"/>
        <w:jc w:val="center"/>
        <w:rPr>
          <w:rFonts w:ascii="宋体" w:hAnsi="宋体" w:cs="宋体"/>
          <w:color w:val="auto"/>
          <w:sz w:val="32"/>
          <w:highlight w:val="none"/>
        </w:rPr>
      </w:pPr>
    </w:p>
    <w:p w14:paraId="53217B66">
      <w:pPr>
        <w:spacing w:line="500" w:lineRule="exact"/>
        <w:jc w:val="center"/>
        <w:rPr>
          <w:rFonts w:hint="eastAsia" w:ascii="宋体" w:hAnsi="宋体" w:eastAsia="宋体" w:cs="宋体"/>
          <w:b/>
          <w:bCs/>
          <w:color w:val="auto"/>
          <w:spacing w:val="20"/>
          <w:sz w:val="36"/>
          <w:szCs w:val="36"/>
          <w:highlight w:val="none"/>
          <w:lang w:eastAsia="zh-CN"/>
        </w:rPr>
      </w:pPr>
      <w:r>
        <w:rPr>
          <w:rFonts w:hint="eastAsia" w:ascii="宋体" w:hAnsi="宋体" w:cs="宋体"/>
          <w:b/>
          <w:bCs/>
          <w:color w:val="auto"/>
          <w:sz w:val="36"/>
          <w:szCs w:val="36"/>
          <w:highlight w:val="none"/>
          <w:lang w:eastAsia="zh-CN"/>
        </w:rPr>
        <w:t>启东市人民检察院</w:t>
      </w:r>
    </w:p>
    <w:p w14:paraId="4687CD19">
      <w:pPr>
        <w:pStyle w:val="67"/>
        <w:ind w:firstLine="0"/>
        <w:rPr>
          <w:rFonts w:ascii="宋体" w:hAnsi="宋体" w:cs="宋体"/>
          <w:b/>
          <w:bCs/>
          <w:color w:val="auto"/>
          <w:sz w:val="32"/>
          <w:highlight w:val="none"/>
        </w:rPr>
      </w:pPr>
      <w:r>
        <w:rPr>
          <w:rFonts w:hint="eastAsia" w:ascii="宋体" w:hAnsi="宋体" w:cs="宋体"/>
          <w:b/>
          <w:bCs/>
          <w:color w:val="auto"/>
          <w:sz w:val="32"/>
          <w:highlight w:val="none"/>
          <w:u w:val="single"/>
        </w:rPr>
        <w:t xml:space="preserve"> 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年</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 xml:space="preserve"> 9</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 xml:space="preserve">8 </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日</w:t>
      </w:r>
    </w:p>
    <w:p w14:paraId="62D41823">
      <w:pPr>
        <w:adjustRightInd w:val="0"/>
        <w:snapToGrid w:val="0"/>
        <w:ind w:left="-158" w:leftChars="-75"/>
        <w:rPr>
          <w:rFonts w:ascii="宋体" w:hAnsi="宋体" w:cs="宋体"/>
          <w:b/>
          <w:snapToGrid w:val="0"/>
          <w:color w:val="auto"/>
          <w:sz w:val="26"/>
          <w:szCs w:val="28"/>
          <w:highlight w:val="none"/>
          <w:u w:val="single"/>
        </w:rPr>
      </w:pPr>
      <w:r>
        <w:rPr>
          <w:rFonts w:hint="eastAsia" w:ascii="宋体" w:hAnsi="宋体" w:cs="宋体"/>
          <w:color w:val="auto"/>
          <w:sz w:val="26"/>
          <w:highlight w:val="none"/>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175895</wp:posOffset>
                </wp:positionV>
                <wp:extent cx="5572125" cy="635"/>
                <wp:effectExtent l="9525" t="13335" r="9525" b="508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20.85pt;margin-top:13.85pt;height:0.05pt;width:438.75pt;z-index:251659264;mso-width-relative:page;mso-height-relative:page;" filled="f" stroked="t" coordsize="21600,21600" o:gfxdata="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aILNcAAAAJAQAADwAA&#10;AAAAAAABACAAAAAiAAAAZHJzL2Rvd25yZXYueG1sUEsBAhQAFAAAAAgAh07iQAhYGhLeAQAArg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b/>
          <w:snapToGrid w:val="0"/>
          <w:color w:val="auto"/>
          <w:sz w:val="26"/>
          <w:szCs w:val="28"/>
          <w:highlight w:val="none"/>
          <w:u w:val="single"/>
        </w:rPr>
        <w:t xml:space="preserve">                                                                    </w:t>
      </w:r>
    </w:p>
    <w:p w14:paraId="7DAEF1AB">
      <w:pPr>
        <w:adjustRightInd w:val="0"/>
        <w:snapToGrid w:val="0"/>
        <w:ind w:left="-158" w:leftChars="-75"/>
        <w:rPr>
          <w:rFonts w:ascii="宋体" w:hAnsi="宋体" w:cs="宋体"/>
          <w:bCs/>
          <w:snapToGrid w:val="0"/>
          <w:color w:val="auto"/>
          <w:sz w:val="32"/>
          <w:szCs w:val="32"/>
          <w:highlight w:val="none"/>
        </w:rPr>
      </w:pPr>
      <w:r>
        <w:rPr>
          <w:rFonts w:hint="eastAsia" w:ascii="宋体" w:hAnsi="宋体" w:cs="宋体"/>
          <w:b/>
          <w:snapToGrid w:val="0"/>
          <w:color w:val="auto"/>
          <w:sz w:val="28"/>
          <w:szCs w:val="28"/>
          <w:highlight w:val="none"/>
        </w:rPr>
        <w:t>地址:</w:t>
      </w:r>
      <w:r>
        <w:rPr>
          <w:rFonts w:hint="eastAsia" w:ascii="宋体" w:hAnsi="宋体" w:cs="宋体"/>
          <w:bCs/>
          <w:snapToGrid w:val="0"/>
          <w:color w:val="auto"/>
          <w:sz w:val="28"/>
          <w:szCs w:val="28"/>
          <w:highlight w:val="none"/>
          <w:lang w:eastAsia="zh-CN"/>
        </w:rPr>
        <w:t>启东市人民检察院</w:t>
      </w:r>
      <w:r>
        <w:rPr>
          <w:rFonts w:hint="eastAsia" w:ascii="宋体" w:hAnsi="宋体" w:cs="宋体"/>
          <w:bCs/>
          <w:snapToGrid w:val="0"/>
          <w:color w:val="auto"/>
          <w:sz w:val="28"/>
          <w:szCs w:val="28"/>
          <w:highlight w:val="none"/>
        </w:rPr>
        <w:t xml:space="preserve">        </w:t>
      </w:r>
      <w:r>
        <w:rPr>
          <w:rFonts w:hint="eastAsia" w:ascii="宋体" w:hAnsi="宋体" w:cs="宋体"/>
          <w:bCs/>
          <w:snapToGrid w:val="0"/>
          <w:color w:val="auto"/>
          <w:sz w:val="28"/>
          <w:szCs w:val="28"/>
          <w:highlight w:val="none"/>
          <w:lang w:val="en-US" w:eastAsia="zh-CN"/>
        </w:rPr>
        <w:t xml:space="preserve">     </w:t>
      </w:r>
      <w:r>
        <w:rPr>
          <w:rFonts w:hint="eastAsia" w:ascii="宋体" w:hAnsi="宋体" w:cs="宋体"/>
          <w:bCs/>
          <w:snapToGrid w:val="0"/>
          <w:color w:val="auto"/>
          <w:sz w:val="28"/>
          <w:szCs w:val="28"/>
          <w:highlight w:val="none"/>
        </w:rPr>
        <w:t xml:space="preserve">    </w:t>
      </w:r>
      <w:r>
        <w:rPr>
          <w:rFonts w:hint="eastAsia" w:ascii="宋体" w:hAnsi="宋体" w:cs="宋体"/>
          <w:b/>
          <w:snapToGrid w:val="0"/>
          <w:color w:val="auto"/>
          <w:sz w:val="28"/>
          <w:szCs w:val="28"/>
          <w:highlight w:val="none"/>
        </w:rPr>
        <w:t>邮政编码：</w:t>
      </w:r>
      <w:r>
        <w:rPr>
          <w:rFonts w:hint="eastAsia" w:ascii="宋体" w:hAnsi="宋体" w:cs="宋体"/>
          <w:bCs/>
          <w:snapToGrid w:val="0"/>
          <w:color w:val="auto"/>
          <w:sz w:val="28"/>
          <w:szCs w:val="28"/>
          <w:highlight w:val="none"/>
        </w:rPr>
        <w:t xml:space="preserve">226200 </w:t>
      </w:r>
      <w:r>
        <w:rPr>
          <w:rFonts w:hint="eastAsia" w:ascii="宋体" w:hAnsi="宋体" w:cs="宋体"/>
          <w:bCs/>
          <w:snapToGrid w:val="0"/>
          <w:color w:val="auto"/>
          <w:sz w:val="32"/>
          <w:szCs w:val="32"/>
          <w:highlight w:val="none"/>
        </w:rPr>
        <w:t xml:space="preserve">  </w:t>
      </w:r>
    </w:p>
    <w:p w14:paraId="3B7A3019">
      <w:pPr>
        <w:adjustRightInd w:val="0"/>
        <w:snapToGrid w:val="0"/>
        <w:ind w:left="-158" w:leftChars="-75" w:right="-601" w:rightChars="-286"/>
        <w:rPr>
          <w:rFonts w:hint="eastAsia" w:ascii="宋体" w:hAnsi="宋体" w:eastAsia="宋体" w:cs="宋体"/>
          <w:b/>
          <w:snapToGrid w:val="0"/>
          <w:color w:val="auto"/>
          <w:sz w:val="32"/>
          <w:szCs w:val="32"/>
          <w:highlight w:val="none"/>
          <w:lang w:eastAsia="zh-CN"/>
        </w:rPr>
      </w:pPr>
      <w:r>
        <w:rPr>
          <w:rFonts w:hint="eastAsia" w:ascii="宋体" w:hAnsi="宋体" w:cs="宋体"/>
          <w:b/>
          <w:snapToGrid w:val="0"/>
          <w:color w:val="auto"/>
          <w:sz w:val="28"/>
          <w:szCs w:val="28"/>
          <w:highlight w:val="none"/>
          <w:lang w:eastAsia="zh-CN"/>
        </w:rPr>
        <w:t>启东市人民检察院网</w:t>
      </w:r>
    </w:p>
    <w:p w14:paraId="5993F60A">
      <w:pPr>
        <w:adjustRightInd w:val="0"/>
        <w:snapToGrid w:val="0"/>
        <w:spacing w:line="360" w:lineRule="auto"/>
        <w:jc w:val="center"/>
        <w:rPr>
          <w:rFonts w:ascii="宋体" w:hAnsi="宋体" w:cs="宋体"/>
          <w:color w:val="auto"/>
          <w:sz w:val="44"/>
          <w:szCs w:val="44"/>
          <w:highlight w:val="none"/>
        </w:rPr>
      </w:pPr>
    </w:p>
    <w:p w14:paraId="1C52B800">
      <w:pPr>
        <w:pStyle w:val="15"/>
        <w:rPr>
          <w:color w:val="auto"/>
          <w:highlight w:val="none"/>
        </w:rPr>
      </w:pPr>
    </w:p>
    <w:p w14:paraId="2C698DBA">
      <w:pPr>
        <w:adjustRightInd w:val="0"/>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86ED51C">
      <w:pPr>
        <w:adjustRightInd w:val="0"/>
        <w:snapToGrid w:val="0"/>
        <w:spacing w:line="360" w:lineRule="auto"/>
        <w:jc w:val="center"/>
        <w:rPr>
          <w:rFonts w:ascii="宋体" w:hAnsi="宋体" w:cs="宋体"/>
          <w:color w:val="auto"/>
          <w:sz w:val="32"/>
          <w:szCs w:val="32"/>
          <w:highlight w:val="none"/>
        </w:rPr>
      </w:pPr>
    </w:p>
    <w:p w14:paraId="7EF28A61">
      <w:pPr>
        <w:adjustRightInd w:val="0"/>
        <w:snapToGrid w:val="0"/>
        <w:spacing w:line="360" w:lineRule="auto"/>
        <w:jc w:val="center"/>
        <w:rPr>
          <w:rFonts w:ascii="宋体" w:hAnsi="宋体" w:cs="宋体"/>
          <w:color w:val="auto"/>
          <w:sz w:val="32"/>
          <w:szCs w:val="32"/>
          <w:highlight w:val="none"/>
        </w:rPr>
      </w:pPr>
    </w:p>
    <w:p w14:paraId="39B3AB11">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14:paraId="3CB68085">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406D43E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3AD21F9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2A122884">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15A908D4">
      <w:pPr>
        <w:spacing w:line="500" w:lineRule="exact"/>
        <w:rPr>
          <w:rFonts w:ascii="宋体" w:hAnsi="宋体" w:cs="宋体"/>
          <w:b/>
          <w:color w:val="auto"/>
          <w:sz w:val="32"/>
          <w:szCs w:val="32"/>
          <w:highlight w:val="none"/>
        </w:rPr>
      </w:pPr>
    </w:p>
    <w:p w14:paraId="10C45B53">
      <w:pPr>
        <w:tabs>
          <w:tab w:val="left" w:pos="7740"/>
        </w:tabs>
        <w:spacing w:line="500" w:lineRule="exact"/>
        <w:rPr>
          <w:rFonts w:ascii="宋体" w:hAnsi="宋体" w:cs="宋体"/>
          <w:b/>
          <w:color w:val="auto"/>
          <w:spacing w:val="2"/>
          <w:sz w:val="32"/>
          <w:szCs w:val="32"/>
          <w:highlight w:val="none"/>
        </w:rPr>
      </w:pPr>
    </w:p>
    <w:p w14:paraId="57F03C5E">
      <w:pPr>
        <w:tabs>
          <w:tab w:val="left" w:pos="7740"/>
        </w:tabs>
        <w:spacing w:line="500" w:lineRule="exact"/>
        <w:rPr>
          <w:rFonts w:ascii="宋体" w:hAnsi="宋体" w:cs="宋体"/>
          <w:b/>
          <w:color w:val="auto"/>
          <w:spacing w:val="2"/>
          <w:sz w:val="32"/>
          <w:szCs w:val="32"/>
          <w:highlight w:val="none"/>
        </w:rPr>
      </w:pPr>
    </w:p>
    <w:p w14:paraId="3648CB59">
      <w:pPr>
        <w:tabs>
          <w:tab w:val="left" w:pos="7740"/>
        </w:tabs>
        <w:spacing w:line="500" w:lineRule="exact"/>
        <w:rPr>
          <w:rFonts w:ascii="宋体" w:hAnsi="宋体" w:cs="宋体"/>
          <w:b/>
          <w:bCs/>
          <w:color w:val="auto"/>
          <w:sz w:val="32"/>
          <w:szCs w:val="32"/>
          <w:highlight w:val="none"/>
        </w:rPr>
      </w:pPr>
    </w:p>
    <w:p w14:paraId="21ADF013">
      <w:pPr>
        <w:spacing w:line="500" w:lineRule="exact"/>
        <w:outlineLvl w:val="0"/>
        <w:rPr>
          <w:rFonts w:ascii="宋体" w:hAnsi="宋体" w:cs="宋体"/>
          <w:b/>
          <w:color w:val="auto"/>
          <w:sz w:val="44"/>
          <w:szCs w:val="44"/>
          <w:highlight w:val="none"/>
        </w:rPr>
      </w:pPr>
    </w:p>
    <w:p w14:paraId="28DFBB1B">
      <w:pPr>
        <w:spacing w:line="500" w:lineRule="exact"/>
        <w:outlineLvl w:val="0"/>
        <w:rPr>
          <w:rFonts w:ascii="宋体" w:hAnsi="宋体" w:cs="宋体"/>
          <w:color w:val="auto"/>
          <w:sz w:val="44"/>
          <w:szCs w:val="44"/>
          <w:highlight w:val="none"/>
        </w:rPr>
      </w:pPr>
    </w:p>
    <w:p w14:paraId="2A19C91C">
      <w:pPr>
        <w:spacing w:line="500" w:lineRule="exact"/>
        <w:outlineLvl w:val="0"/>
        <w:rPr>
          <w:rFonts w:ascii="宋体" w:hAnsi="宋体" w:cs="宋体"/>
          <w:color w:val="auto"/>
          <w:sz w:val="44"/>
          <w:szCs w:val="44"/>
          <w:highlight w:val="none"/>
        </w:rPr>
      </w:pPr>
    </w:p>
    <w:p w14:paraId="3A4509E5">
      <w:pPr>
        <w:spacing w:line="500" w:lineRule="exact"/>
        <w:outlineLvl w:val="0"/>
        <w:rPr>
          <w:rFonts w:ascii="宋体" w:hAnsi="宋体" w:cs="宋体"/>
          <w:color w:val="auto"/>
          <w:sz w:val="44"/>
          <w:szCs w:val="44"/>
          <w:highlight w:val="none"/>
        </w:rPr>
      </w:pPr>
    </w:p>
    <w:p w14:paraId="05995E0D">
      <w:pPr>
        <w:spacing w:line="500" w:lineRule="exact"/>
        <w:outlineLvl w:val="0"/>
        <w:rPr>
          <w:rFonts w:ascii="宋体" w:hAnsi="宋体" w:cs="宋体"/>
          <w:color w:val="auto"/>
          <w:sz w:val="44"/>
          <w:szCs w:val="44"/>
          <w:highlight w:val="none"/>
        </w:rPr>
      </w:pPr>
    </w:p>
    <w:p w14:paraId="67B9D39D">
      <w:pPr>
        <w:spacing w:line="500" w:lineRule="exact"/>
        <w:outlineLvl w:val="0"/>
        <w:rPr>
          <w:rFonts w:ascii="宋体" w:hAnsi="宋体" w:cs="宋体"/>
          <w:color w:val="auto"/>
          <w:sz w:val="44"/>
          <w:szCs w:val="44"/>
          <w:highlight w:val="none"/>
        </w:rPr>
      </w:pPr>
    </w:p>
    <w:p w14:paraId="5EF82565">
      <w:pPr>
        <w:spacing w:line="500" w:lineRule="exact"/>
        <w:outlineLvl w:val="0"/>
        <w:rPr>
          <w:rFonts w:ascii="宋体" w:hAnsi="宋体" w:cs="宋体"/>
          <w:color w:val="auto"/>
          <w:sz w:val="44"/>
          <w:szCs w:val="44"/>
          <w:highlight w:val="none"/>
        </w:rPr>
      </w:pPr>
    </w:p>
    <w:p w14:paraId="70BF7B17">
      <w:pPr>
        <w:spacing w:line="500" w:lineRule="exact"/>
        <w:outlineLvl w:val="0"/>
        <w:rPr>
          <w:rFonts w:ascii="宋体" w:hAnsi="宋体" w:cs="宋体"/>
          <w:color w:val="auto"/>
          <w:sz w:val="44"/>
          <w:szCs w:val="44"/>
          <w:highlight w:val="none"/>
        </w:rPr>
      </w:pPr>
    </w:p>
    <w:p w14:paraId="7CE214AB">
      <w:pPr>
        <w:spacing w:line="500" w:lineRule="exact"/>
        <w:outlineLvl w:val="0"/>
        <w:rPr>
          <w:rFonts w:ascii="宋体" w:hAnsi="宋体" w:cs="宋体"/>
          <w:color w:val="auto"/>
          <w:sz w:val="44"/>
          <w:szCs w:val="44"/>
          <w:highlight w:val="none"/>
        </w:rPr>
      </w:pPr>
    </w:p>
    <w:p w14:paraId="083FD2F2">
      <w:pPr>
        <w:pStyle w:val="15"/>
        <w:rPr>
          <w:rFonts w:ascii="宋体" w:hAnsi="宋体" w:eastAsia="宋体" w:cs="宋体"/>
          <w:color w:val="auto"/>
          <w:sz w:val="44"/>
          <w:szCs w:val="44"/>
          <w:highlight w:val="none"/>
        </w:rPr>
      </w:pPr>
    </w:p>
    <w:p w14:paraId="04B00248">
      <w:pPr>
        <w:pStyle w:val="15"/>
        <w:rPr>
          <w:color w:val="auto"/>
          <w:highlight w:val="none"/>
        </w:rPr>
      </w:pPr>
    </w:p>
    <w:p w14:paraId="6CA3A3C5">
      <w:pPr>
        <w:adjustRightInd w:val="0"/>
        <w:snapToGrid w:val="0"/>
        <w:spacing w:line="500" w:lineRule="exact"/>
        <w:jc w:val="center"/>
        <w:outlineLvl w:val="0"/>
        <w:rPr>
          <w:rFonts w:hint="eastAsia" w:ascii="宋体" w:hAnsi="宋体" w:cs="宋体"/>
          <w:bCs/>
          <w:color w:val="auto"/>
          <w:sz w:val="36"/>
          <w:szCs w:val="36"/>
          <w:highlight w:val="none"/>
        </w:rPr>
      </w:pPr>
    </w:p>
    <w:p w14:paraId="6F544411">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 xml:space="preserve">第一部分  </w:t>
      </w:r>
      <w:bookmarkStart w:id="0" w:name="OLE_LINK7"/>
      <w:bookmarkStart w:id="1" w:name="OLE_LINK5"/>
      <w:r>
        <w:rPr>
          <w:rFonts w:hint="eastAsia" w:ascii="宋体" w:hAnsi="宋体" w:cs="宋体"/>
          <w:bCs/>
          <w:color w:val="auto"/>
          <w:sz w:val="36"/>
          <w:szCs w:val="36"/>
          <w:highlight w:val="none"/>
        </w:rPr>
        <w:t>投标邀请</w:t>
      </w:r>
    </w:p>
    <w:p w14:paraId="0EC43E0F">
      <w:pPr>
        <w:adjustRightInd w:val="0"/>
        <w:snapToGrid w:val="0"/>
        <w:spacing w:line="500" w:lineRule="exact"/>
        <w:ind w:firstLine="560" w:firstLineChars="200"/>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受[</w:t>
      </w:r>
      <w:r>
        <w:rPr>
          <w:rFonts w:hint="eastAsia" w:ascii="宋体" w:hAnsi="宋体" w:cs="宋体"/>
          <w:color w:val="auto"/>
          <w:sz w:val="28"/>
          <w:szCs w:val="28"/>
          <w:highlight w:val="none"/>
          <w:lang w:eastAsia="zh-CN"/>
        </w:rPr>
        <w:t>启东市人民检察院</w:t>
      </w:r>
      <w:r>
        <w:rPr>
          <w:rFonts w:hint="eastAsia" w:ascii="宋体" w:hAnsi="宋体" w:cs="宋体"/>
          <w:color w:val="auto"/>
          <w:sz w:val="28"/>
          <w:szCs w:val="28"/>
          <w:highlight w:val="none"/>
        </w:rPr>
        <w:t>]的委托，就[</w:t>
      </w:r>
      <w:r>
        <w:rPr>
          <w:rFonts w:hint="eastAsia" w:ascii="宋体" w:hAnsi="宋体" w:cs="宋体"/>
          <w:color w:val="auto"/>
          <w:sz w:val="28"/>
          <w:szCs w:val="28"/>
          <w:highlight w:val="none"/>
          <w:lang w:eastAsia="zh-CN"/>
        </w:rPr>
        <w:t>启东市人民检察院监控平台升级改造项目</w:t>
      </w:r>
      <w:r>
        <w:rPr>
          <w:rFonts w:hint="eastAsia" w:ascii="宋体" w:hAnsi="宋体" w:cs="宋体"/>
          <w:color w:val="auto"/>
          <w:sz w:val="28"/>
          <w:szCs w:val="28"/>
          <w:highlight w:val="none"/>
        </w:rPr>
        <w:t>]进行公开招标采购，欢迎符合条件的供应商投标。</w:t>
      </w:r>
    </w:p>
    <w:p w14:paraId="198D7EE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644AE3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eastAsia="zh-CN"/>
        </w:rPr>
        <w:t>启东市人民检察院监控平台升级改造项目</w:t>
      </w:r>
      <w:r>
        <w:rPr>
          <w:rFonts w:hint="eastAsia" w:ascii="宋体" w:hAnsi="宋体" w:cs="宋体"/>
          <w:color w:val="auto"/>
          <w:sz w:val="28"/>
          <w:szCs w:val="28"/>
          <w:highlight w:val="none"/>
        </w:rPr>
        <w:t>的潜在投标人应在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获取招标文件，并于202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29日</w:t>
      </w:r>
      <w:r>
        <w:rPr>
          <w:rFonts w:hint="eastAsia" w:ascii="宋体" w:hAnsi="宋体" w:cs="宋体"/>
          <w:color w:val="auto"/>
          <w:sz w:val="28"/>
          <w:szCs w:val="28"/>
          <w:highlight w:val="none"/>
        </w:rPr>
        <w:t>09点00分（北京时间）前递交投标文件。</w:t>
      </w:r>
    </w:p>
    <w:p w14:paraId="28038F36">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 xml:space="preserve"> 一、项目基本情况</w:t>
      </w:r>
    </w:p>
    <w:p w14:paraId="2B99D074">
      <w:pPr>
        <w:adjustRightInd w:val="0"/>
        <w:snapToGrid w:val="0"/>
        <w:spacing w:line="500" w:lineRule="exact"/>
        <w:ind w:firstLine="560" w:firstLineChars="200"/>
        <w:rPr>
          <w:rFonts w:hint="eastAsia" w:ascii="宋体" w:hAnsi="宋体" w:eastAsia="宋体" w:cs="宋体"/>
          <w:color w:val="auto"/>
          <w:spacing w:val="-6"/>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pacing w:val="-6"/>
          <w:sz w:val="28"/>
          <w:szCs w:val="28"/>
          <w:highlight w:val="none"/>
          <w:lang w:eastAsia="zh-CN"/>
        </w:rPr>
        <w:t>启东市人民检察院监控平台升级改造项目</w:t>
      </w:r>
    </w:p>
    <w:p w14:paraId="689EA559">
      <w:pPr>
        <w:adjustRightInd w:val="0"/>
        <w:snapToGrid w:val="0"/>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70B32E38">
      <w:pPr>
        <w:adjustRightInd w:val="0"/>
        <w:snapToGrid w:val="0"/>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所属行业：</w:t>
      </w:r>
      <w:r>
        <w:rPr>
          <w:rFonts w:hint="eastAsia" w:ascii="宋体" w:hAnsi="宋体"/>
          <w:color w:val="auto"/>
          <w:sz w:val="28"/>
          <w:szCs w:val="28"/>
          <w:highlight w:val="none"/>
          <w:lang w:val="en-US" w:eastAsia="zh-CN"/>
        </w:rPr>
        <w:t>工业</w:t>
      </w:r>
    </w:p>
    <w:p w14:paraId="7B4245B1">
      <w:pPr>
        <w:adjustRightInd w:val="0"/>
        <w:snapToGrid w:val="0"/>
        <w:spacing w:line="4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最高限价：</w:t>
      </w:r>
      <w:r>
        <w:rPr>
          <w:rFonts w:hint="eastAsia" w:ascii="宋体" w:hAnsi="宋体"/>
          <w:color w:val="auto"/>
          <w:sz w:val="28"/>
          <w:szCs w:val="28"/>
          <w:highlight w:val="none"/>
          <w:lang w:val="en-US" w:eastAsia="zh-CN"/>
        </w:rPr>
        <w:t>7.2万</w:t>
      </w:r>
      <w:r>
        <w:rPr>
          <w:rFonts w:hint="eastAsia" w:ascii="宋体" w:hAnsi="宋体"/>
          <w:color w:val="auto"/>
          <w:sz w:val="28"/>
          <w:szCs w:val="28"/>
          <w:highlight w:val="none"/>
        </w:rPr>
        <w:t>元</w:t>
      </w:r>
    </w:p>
    <w:p w14:paraId="3878994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采购需求：详见采购文件，请仔细研究。</w:t>
      </w:r>
    </w:p>
    <w:p w14:paraId="059DFE8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合同履行期限：详见招标文件第三部分项目需求。</w:t>
      </w:r>
    </w:p>
    <w:p w14:paraId="19398B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本项目不接受联合体投标。</w:t>
      </w:r>
    </w:p>
    <w:p w14:paraId="4FA5E7E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本项目不接受分包。</w:t>
      </w:r>
    </w:p>
    <w:p w14:paraId="2ABD6713">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3F28108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1.满足《中华人民共和国政府采购法》第二十二条规定</w:t>
      </w:r>
    </w:p>
    <w:p w14:paraId="7F0FEA7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2.落实政府采购政策需满足的资格要求：无。</w:t>
      </w:r>
    </w:p>
    <w:p w14:paraId="780BFDB6">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3.本项目的特定资格要求：</w:t>
      </w:r>
    </w:p>
    <w:p w14:paraId="20A2604D">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未被“信用中国”网站（www.creditchina.gov.cn）列入失信被执行人、重大税收违法案件当事人名单、政府采购严重失信行为记录名单。</w:t>
      </w:r>
    </w:p>
    <w:p w14:paraId="4E310ED6">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4.本项目不接受联合体投标。</w:t>
      </w:r>
    </w:p>
    <w:p w14:paraId="10551CB4">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14:paraId="2C3AD7B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时间：自本招标公告上网发布之日起。</w:t>
      </w:r>
    </w:p>
    <w:p w14:paraId="687370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自行下载标书。</w:t>
      </w:r>
    </w:p>
    <w:p w14:paraId="2FA684D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方式：凡有意参与投标的供应商须自行从</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下载。</w:t>
      </w:r>
    </w:p>
    <w:p w14:paraId="224234E6">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四、提交投标文件截止时间和接收地点</w:t>
      </w:r>
    </w:p>
    <w:p w14:paraId="60F40F6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投标截止时间：202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29日</w:t>
      </w:r>
      <w:r>
        <w:rPr>
          <w:rFonts w:hint="eastAsia" w:ascii="宋体" w:hAnsi="宋体" w:cs="宋体"/>
          <w:color w:val="auto"/>
          <w:sz w:val="28"/>
          <w:szCs w:val="28"/>
          <w:highlight w:val="none"/>
        </w:rPr>
        <w:t>09：00分（北京时间）</w:t>
      </w:r>
    </w:p>
    <w:p w14:paraId="0DFFD6E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为不见面开标，各供应商须在规定时间内将投标文件邮寄（只接收顺丰）至指定地点。请供应商充分考虑天气、快递速度、路程等因素，不接受到付。未在规定时间内送达的投标文件将不予接收，后果由各潜在供应商自行承担。</w:t>
      </w:r>
    </w:p>
    <w:p w14:paraId="2AE5539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投标文件接收截止时间及接收地点：202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29日</w:t>
      </w:r>
      <w:r>
        <w:rPr>
          <w:rFonts w:hint="eastAsia" w:ascii="宋体" w:hAnsi="宋体" w:cs="宋体"/>
          <w:color w:val="auto"/>
          <w:sz w:val="28"/>
          <w:szCs w:val="28"/>
          <w:highlight w:val="none"/>
        </w:rPr>
        <w:t>09：00分前寄达（以送达签收时间为准），接收地点（招标代理机构）：</w:t>
      </w:r>
      <w:r>
        <w:rPr>
          <w:rFonts w:hint="eastAsia" w:ascii="宋体" w:hAnsi="宋体" w:cs="宋体"/>
          <w:color w:val="auto"/>
          <w:sz w:val="28"/>
          <w:szCs w:val="28"/>
          <w:highlight w:val="none"/>
          <w:lang w:eastAsia="zh-CN"/>
        </w:rPr>
        <w:t>启东市牡丹江西路2088号5楼</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南通兴邦工程项目管理有限公司</w:t>
      </w:r>
      <w:r>
        <w:rPr>
          <w:rFonts w:hint="eastAsia" w:ascii="宋体" w:hAnsi="宋体" w:cs="宋体"/>
          <w:color w:val="auto"/>
          <w:sz w:val="28"/>
          <w:szCs w:val="28"/>
          <w:highlight w:val="none"/>
        </w:rPr>
        <w:t>），接收联系人：</w:t>
      </w:r>
      <w:r>
        <w:rPr>
          <w:rFonts w:hint="eastAsia" w:ascii="宋体" w:hAnsi="宋体" w:cs="宋体"/>
          <w:color w:val="auto"/>
          <w:sz w:val="28"/>
          <w:szCs w:val="28"/>
          <w:highlight w:val="none"/>
          <w:lang w:val="en-US" w:eastAsia="zh-CN"/>
        </w:rPr>
        <w:t>黄丽丽</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13901466683</w:t>
      </w:r>
      <w:r>
        <w:rPr>
          <w:rFonts w:hint="eastAsia" w:ascii="宋体" w:hAnsi="宋体" w:cs="宋体"/>
          <w:color w:val="auto"/>
          <w:sz w:val="28"/>
          <w:szCs w:val="28"/>
          <w:highlight w:val="none"/>
        </w:rPr>
        <w:t>。</w:t>
      </w:r>
    </w:p>
    <w:p w14:paraId="3FC50113">
      <w:pPr>
        <w:adjustRightInd w:val="0"/>
        <w:snapToGrid w:val="0"/>
        <w:spacing w:line="500" w:lineRule="exact"/>
        <w:ind w:firstLine="560" w:firstLineChars="200"/>
        <w:rPr>
          <w:rFonts w:ascii="宋体" w:hAnsi="宋体" w:cs="宋体"/>
          <w:i/>
          <w:color w:val="auto"/>
          <w:sz w:val="28"/>
          <w:szCs w:val="28"/>
          <w:highlight w:val="none"/>
        </w:rPr>
      </w:pPr>
      <w:r>
        <w:rPr>
          <w:rFonts w:hint="eastAsia" w:ascii="宋体" w:hAnsi="宋体" w:cs="宋体"/>
          <w:color w:val="auto"/>
          <w:sz w:val="28"/>
          <w:szCs w:val="28"/>
          <w:highlight w:val="none"/>
        </w:rPr>
        <w:t>友情提醒：拒绝接收未按照招标文件要求密封的投标文件，拒绝接收在投标文件接收截止时间后寄达（以送达签收时间为准）的投标文件，上述情况各潜在供应商充分考虑相关因素，不得就此提出任何异议。</w:t>
      </w:r>
    </w:p>
    <w:p w14:paraId="03C70DF2">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bCs/>
          <w:color w:val="auto"/>
          <w:sz w:val="28"/>
          <w:szCs w:val="28"/>
          <w:highlight w:val="none"/>
        </w:rPr>
        <w:t>开启</w:t>
      </w:r>
    </w:p>
    <w:p w14:paraId="066EC0C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29日</w:t>
      </w:r>
      <w:r>
        <w:rPr>
          <w:rFonts w:hint="eastAsia" w:ascii="宋体" w:hAnsi="宋体" w:cs="宋体"/>
          <w:color w:val="auto"/>
          <w:sz w:val="28"/>
          <w:szCs w:val="28"/>
          <w:highlight w:val="none"/>
        </w:rPr>
        <w:t>09：00分（北京时间）</w:t>
      </w:r>
    </w:p>
    <w:p w14:paraId="61E741A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开标地点：</w:t>
      </w:r>
      <w:r>
        <w:rPr>
          <w:rFonts w:hint="eastAsia" w:ascii="宋体" w:hAnsi="宋体" w:cs="宋体"/>
          <w:color w:val="auto"/>
          <w:sz w:val="28"/>
          <w:szCs w:val="28"/>
          <w:highlight w:val="none"/>
          <w:lang w:eastAsia="zh-CN"/>
        </w:rPr>
        <w:t>南通兴邦工程项目管理有限公司开标</w:t>
      </w:r>
      <w:r>
        <w:rPr>
          <w:rFonts w:hint="eastAsia" w:ascii="宋体" w:hAnsi="宋体" w:cs="宋体"/>
          <w:color w:val="auto"/>
          <w:sz w:val="28"/>
          <w:szCs w:val="28"/>
          <w:highlight w:val="none"/>
        </w:rPr>
        <w:t>室（</w:t>
      </w:r>
      <w:r>
        <w:rPr>
          <w:rFonts w:hint="eastAsia" w:ascii="宋体" w:hAnsi="宋体" w:cs="宋体"/>
          <w:color w:val="auto"/>
          <w:sz w:val="28"/>
          <w:szCs w:val="28"/>
          <w:highlight w:val="none"/>
          <w:lang w:eastAsia="zh-CN"/>
        </w:rPr>
        <w:t>启东市牡丹江西路2088号5楼</w:t>
      </w:r>
      <w:r>
        <w:rPr>
          <w:rFonts w:hint="eastAsia" w:ascii="宋体" w:hAnsi="宋体" w:cs="宋体"/>
          <w:color w:val="auto"/>
          <w:sz w:val="28"/>
          <w:szCs w:val="28"/>
          <w:highlight w:val="none"/>
        </w:rPr>
        <w:t>）</w:t>
      </w:r>
    </w:p>
    <w:p w14:paraId="7FCF7571">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六、公告期限</w:t>
      </w:r>
    </w:p>
    <w:p w14:paraId="54D969F5">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自本公告发布之日起5个工作日。</w:t>
      </w:r>
    </w:p>
    <w:p w14:paraId="33C2CA39">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七、其他补充事宜</w:t>
      </w:r>
    </w:p>
    <w:p w14:paraId="52D4CDF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14:paraId="48EE4DB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2、项目开标活动模式：本项目不见面开标。</w:t>
      </w:r>
    </w:p>
    <w:p w14:paraId="7928BFF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3、项目演示、样品、答辩等：无</w:t>
      </w:r>
    </w:p>
    <w:p w14:paraId="2B5980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4、对项目需求部分（供应商资格要求、项目需求）的询问、质疑请向采购人提出，由采购人负责答复；对项目招标文件其它部分的询问请向代理机构提出。</w:t>
      </w:r>
    </w:p>
    <w:p w14:paraId="23A0049A">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八、对本次招标提出询问，请按以下方式联系。</w:t>
      </w:r>
    </w:p>
    <w:p w14:paraId="4CDD543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1.采购人信息</w:t>
      </w:r>
    </w:p>
    <w:p w14:paraId="61F4E519">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lang w:eastAsia="zh-CN"/>
        </w:rPr>
        <w:t>启东市人民检察院</w:t>
      </w:r>
      <w:r>
        <w:rPr>
          <w:rFonts w:hint="eastAsia" w:ascii="宋体" w:hAnsi="宋体" w:cs="宋体"/>
          <w:color w:val="auto"/>
          <w:sz w:val="28"/>
          <w:szCs w:val="28"/>
          <w:highlight w:val="none"/>
        </w:rPr>
        <w:t>　　　　　　　　　　　　</w:t>
      </w:r>
    </w:p>
    <w:p w14:paraId="0B05DA7C">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lang w:eastAsia="zh-CN"/>
        </w:rPr>
        <w:t>启东市人民检察院</w:t>
      </w:r>
    </w:p>
    <w:p w14:paraId="7A9B77D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eastAsia="zh-CN"/>
        </w:rPr>
        <w:t xml:space="preserve">纪主任   </w:t>
      </w:r>
      <w:r>
        <w:rPr>
          <w:rFonts w:hint="eastAsia" w:ascii="宋体" w:hAnsi="宋体" w:cs="宋体"/>
          <w:color w:val="auto"/>
          <w:sz w:val="28"/>
          <w:szCs w:val="28"/>
          <w:highlight w:val="none"/>
        </w:rPr>
        <w:t>　　　</w:t>
      </w:r>
    </w:p>
    <w:p w14:paraId="3950BD0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联系方式：</w:t>
      </w:r>
      <w:r>
        <w:rPr>
          <w:rFonts w:hint="eastAsia" w:ascii="宋体" w:hAnsi="宋体" w:cs="宋体"/>
          <w:color w:val="auto"/>
          <w:sz w:val="28"/>
          <w:szCs w:val="28"/>
          <w:highlight w:val="none"/>
          <w:lang w:val="en-US" w:eastAsia="zh-CN"/>
        </w:rPr>
        <w:t>0513-83359829</w:t>
      </w:r>
      <w:r>
        <w:rPr>
          <w:rFonts w:hint="eastAsia" w:ascii="宋体" w:hAnsi="宋体" w:cs="宋体"/>
          <w:color w:val="auto"/>
          <w:sz w:val="28"/>
          <w:szCs w:val="28"/>
          <w:highlight w:val="none"/>
        </w:rPr>
        <w:t>　　　　　　　　　　　</w:t>
      </w:r>
    </w:p>
    <w:p w14:paraId="696FCA2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2.采购代理机构</w:t>
      </w:r>
    </w:p>
    <w:p w14:paraId="00ABC8AA">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lang w:eastAsia="zh-CN"/>
        </w:rPr>
        <w:t>南通兴邦工程项目管理有限公司</w:t>
      </w:r>
    </w:p>
    <w:p w14:paraId="593DCA98">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lang w:eastAsia="zh-CN"/>
        </w:rPr>
        <w:t>启东市牡丹江西路2088号5楼</w:t>
      </w:r>
    </w:p>
    <w:p w14:paraId="47CDA2CA">
      <w:pPr>
        <w:adjustRightInd w:val="0"/>
        <w:snapToGrid w:val="0"/>
        <w:spacing w:line="500" w:lineRule="exact"/>
        <w:ind w:firstLine="840" w:firstLineChars="3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黄丽丽</w:t>
      </w:r>
    </w:p>
    <w:p w14:paraId="268393FA">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联系方式：0513-</w:t>
      </w:r>
      <w:r>
        <w:rPr>
          <w:rFonts w:hint="eastAsia" w:ascii="宋体" w:hAnsi="宋体" w:cs="宋体"/>
          <w:color w:val="auto"/>
          <w:sz w:val="28"/>
          <w:szCs w:val="28"/>
          <w:highlight w:val="none"/>
          <w:lang w:val="en-US" w:eastAsia="zh-CN"/>
        </w:rPr>
        <w:t>83901130</w:t>
      </w:r>
    </w:p>
    <w:p w14:paraId="20D09532">
      <w:pPr>
        <w:adjustRightInd w:val="0"/>
        <w:snapToGrid w:val="0"/>
        <w:spacing w:line="500" w:lineRule="exact"/>
        <w:ind w:firstLine="1120" w:firstLineChars="400"/>
        <w:rPr>
          <w:rFonts w:ascii="宋体" w:hAnsi="宋体" w:cs="宋体"/>
          <w:color w:val="auto"/>
          <w:sz w:val="28"/>
          <w:szCs w:val="28"/>
          <w:highlight w:val="none"/>
        </w:rPr>
      </w:pPr>
    </w:p>
    <w:p w14:paraId="7CF85B8E">
      <w:pPr>
        <w:adjustRightInd w:val="0"/>
        <w:snapToGrid w:val="0"/>
        <w:spacing w:line="500" w:lineRule="exact"/>
        <w:rPr>
          <w:rFonts w:ascii="宋体" w:hAnsi="宋体" w:cs="宋体"/>
          <w:b/>
          <w:color w:val="auto"/>
          <w:sz w:val="28"/>
          <w:szCs w:val="28"/>
          <w:highlight w:val="none"/>
        </w:rPr>
      </w:pPr>
    </w:p>
    <w:p w14:paraId="5EDD3FDC">
      <w:pPr>
        <w:adjustRightInd w:val="0"/>
        <w:snapToGrid w:val="0"/>
        <w:spacing w:line="500" w:lineRule="exact"/>
        <w:rPr>
          <w:rFonts w:ascii="宋体" w:hAnsi="宋体" w:cs="宋体"/>
          <w:b/>
          <w:color w:val="auto"/>
          <w:sz w:val="28"/>
          <w:szCs w:val="28"/>
          <w:highlight w:val="none"/>
        </w:rPr>
      </w:pPr>
    </w:p>
    <w:p w14:paraId="68E7BCB3">
      <w:pPr>
        <w:pStyle w:val="15"/>
        <w:rPr>
          <w:rFonts w:ascii="宋体" w:hAnsi="宋体" w:eastAsia="宋体" w:cs="宋体"/>
          <w:b/>
          <w:color w:val="auto"/>
          <w:sz w:val="28"/>
          <w:szCs w:val="28"/>
          <w:highlight w:val="none"/>
        </w:rPr>
      </w:pPr>
    </w:p>
    <w:p w14:paraId="1D3F20CE">
      <w:pPr>
        <w:rPr>
          <w:color w:val="auto"/>
          <w:highlight w:val="none"/>
        </w:rPr>
      </w:pPr>
    </w:p>
    <w:p w14:paraId="34B67F30">
      <w:pPr>
        <w:rPr>
          <w:color w:val="auto"/>
          <w:highlight w:val="none"/>
        </w:rPr>
      </w:pPr>
    </w:p>
    <w:p w14:paraId="02DE970B">
      <w:pPr>
        <w:rPr>
          <w:color w:val="auto"/>
          <w:highlight w:val="none"/>
        </w:rPr>
      </w:pPr>
    </w:p>
    <w:p w14:paraId="5F9B4220">
      <w:pPr>
        <w:rPr>
          <w:color w:val="auto"/>
          <w:highlight w:val="none"/>
        </w:rPr>
      </w:pPr>
    </w:p>
    <w:p w14:paraId="19DA4964">
      <w:pPr>
        <w:rPr>
          <w:rFonts w:ascii="宋体" w:hAnsi="宋体" w:cs="宋体"/>
          <w:b/>
          <w:color w:val="auto"/>
          <w:sz w:val="28"/>
          <w:szCs w:val="28"/>
          <w:highlight w:val="none"/>
        </w:rPr>
      </w:pPr>
    </w:p>
    <w:p w14:paraId="15D5BEBF">
      <w:pPr>
        <w:pStyle w:val="15"/>
        <w:rPr>
          <w:color w:val="auto"/>
          <w:highlight w:val="none"/>
        </w:rPr>
      </w:pPr>
    </w:p>
    <w:p w14:paraId="663E50E6">
      <w:pPr>
        <w:pStyle w:val="38"/>
        <w:rPr>
          <w:rFonts w:ascii="宋体" w:hAnsi="宋体" w:cs="宋体"/>
          <w:b/>
          <w:color w:val="auto"/>
          <w:sz w:val="28"/>
          <w:szCs w:val="28"/>
          <w:highlight w:val="none"/>
        </w:rPr>
      </w:pPr>
    </w:p>
    <w:p w14:paraId="7FB28402">
      <w:pPr>
        <w:rPr>
          <w:rFonts w:ascii="宋体" w:hAnsi="宋体" w:cs="宋体"/>
          <w:b/>
          <w:color w:val="auto"/>
          <w:sz w:val="28"/>
          <w:szCs w:val="28"/>
          <w:highlight w:val="none"/>
        </w:rPr>
      </w:pPr>
    </w:p>
    <w:p w14:paraId="2E27DBCA">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0382540D">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第二部分  投标须知</w:t>
      </w:r>
    </w:p>
    <w:p w14:paraId="39DF1CB6">
      <w:pPr>
        <w:pStyle w:val="4"/>
        <w:adjustRightInd w:val="0"/>
        <w:snapToGrid w:val="0"/>
        <w:spacing w:before="0" w:after="0" w:line="500" w:lineRule="exact"/>
        <w:rPr>
          <w:rFonts w:ascii="宋体" w:hAnsi="宋体" w:cs="宋体"/>
          <w:color w:val="auto"/>
          <w:sz w:val="28"/>
          <w:szCs w:val="28"/>
          <w:highlight w:val="none"/>
        </w:rPr>
      </w:pPr>
      <w:bookmarkStart w:id="3" w:name="_Toc16938519"/>
      <w:bookmarkStart w:id="4" w:name="_Toc20823275"/>
      <w:bookmarkStart w:id="5" w:name="_Toc513029203"/>
      <w:bookmarkStart w:id="6" w:name="_Toc120614214"/>
      <w:r>
        <w:rPr>
          <w:rFonts w:hint="eastAsia" w:ascii="宋体" w:hAnsi="宋体" w:cs="宋体"/>
          <w:color w:val="auto"/>
          <w:sz w:val="28"/>
          <w:szCs w:val="28"/>
          <w:highlight w:val="none"/>
        </w:rPr>
        <w:t>（一）总则</w:t>
      </w:r>
      <w:bookmarkEnd w:id="3"/>
      <w:bookmarkEnd w:id="4"/>
      <w:bookmarkEnd w:id="5"/>
      <w:bookmarkEnd w:id="6"/>
    </w:p>
    <w:p w14:paraId="3F5D4F7A">
      <w:pPr>
        <w:pStyle w:val="5"/>
        <w:adjustRightInd w:val="0"/>
        <w:snapToGrid w:val="0"/>
        <w:spacing w:line="500" w:lineRule="exact"/>
        <w:jc w:val="both"/>
        <w:rPr>
          <w:rFonts w:ascii="宋体" w:hAnsi="宋体" w:eastAsia="宋体" w:cs="宋体"/>
          <w:b/>
          <w:bCs/>
          <w:color w:val="auto"/>
          <w:sz w:val="28"/>
          <w:szCs w:val="28"/>
          <w:highlight w:val="none"/>
        </w:rPr>
      </w:pPr>
      <w:bookmarkStart w:id="7" w:name="_Hlt16619475"/>
      <w:bookmarkEnd w:id="7"/>
      <w:bookmarkStart w:id="8" w:name="_Toc458694821"/>
      <w:bookmarkStart w:id="9" w:name="_Toc16938520"/>
      <w:bookmarkStart w:id="10" w:name="_Toc20823276"/>
      <w:bookmarkStart w:id="11" w:name="_Toc513029204"/>
      <w:r>
        <w:rPr>
          <w:rFonts w:hint="eastAsia" w:ascii="宋体" w:hAnsi="宋体" w:eastAsia="宋体" w:cs="宋体"/>
          <w:color w:val="auto"/>
          <w:sz w:val="28"/>
          <w:szCs w:val="28"/>
          <w:highlight w:val="none"/>
        </w:rPr>
        <w:t>1</w:t>
      </w:r>
      <w:bookmarkEnd w:id="8"/>
      <w:r>
        <w:rPr>
          <w:rFonts w:hint="eastAsia" w:ascii="宋体" w:hAnsi="宋体" w:eastAsia="宋体" w:cs="宋体"/>
          <w:color w:val="auto"/>
          <w:sz w:val="28"/>
          <w:szCs w:val="28"/>
          <w:highlight w:val="none"/>
        </w:rPr>
        <w:t>.招标方式</w:t>
      </w:r>
      <w:bookmarkEnd w:id="9"/>
      <w:bookmarkEnd w:id="10"/>
      <w:bookmarkEnd w:id="11"/>
    </w:p>
    <w:p w14:paraId="79BEE19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14:paraId="2AE1821A">
      <w:pPr>
        <w:pStyle w:val="5"/>
        <w:adjustRightInd w:val="0"/>
        <w:snapToGrid w:val="0"/>
        <w:spacing w:line="500" w:lineRule="exact"/>
        <w:jc w:val="both"/>
        <w:rPr>
          <w:rFonts w:ascii="宋体" w:hAnsi="宋体" w:eastAsia="宋体" w:cs="宋体"/>
          <w:b/>
          <w:bCs/>
          <w:color w:val="auto"/>
          <w:sz w:val="28"/>
          <w:szCs w:val="28"/>
          <w:highlight w:val="none"/>
        </w:rPr>
      </w:pPr>
      <w:bookmarkStart w:id="12" w:name="_Toc16938521"/>
      <w:bookmarkStart w:id="13" w:name="_Toc513029205"/>
      <w:bookmarkStart w:id="14" w:name="_Toc20823277"/>
      <w:r>
        <w:rPr>
          <w:rFonts w:hint="eastAsia" w:ascii="宋体" w:hAnsi="宋体" w:eastAsia="宋体" w:cs="宋体"/>
          <w:color w:val="auto"/>
          <w:sz w:val="28"/>
          <w:szCs w:val="28"/>
          <w:highlight w:val="none"/>
        </w:rPr>
        <w:t>2.合格的投标人</w:t>
      </w:r>
      <w:bookmarkEnd w:id="12"/>
      <w:bookmarkEnd w:id="13"/>
      <w:bookmarkEnd w:id="14"/>
    </w:p>
    <w:p w14:paraId="2848D8E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14:paraId="0DB66F1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2ACF7B6D">
      <w:pPr>
        <w:pStyle w:val="5"/>
        <w:adjustRightInd w:val="0"/>
        <w:snapToGrid w:val="0"/>
        <w:spacing w:line="500" w:lineRule="exact"/>
        <w:jc w:val="both"/>
        <w:rPr>
          <w:rFonts w:ascii="宋体" w:hAnsi="宋体" w:eastAsia="宋体" w:cs="宋体"/>
          <w:b/>
          <w:bCs/>
          <w:color w:val="auto"/>
          <w:sz w:val="28"/>
          <w:szCs w:val="28"/>
          <w:highlight w:val="none"/>
        </w:rPr>
      </w:pPr>
      <w:bookmarkStart w:id="15" w:name="_Toc16938522"/>
      <w:bookmarkStart w:id="16" w:name="_Toc20823278"/>
      <w:bookmarkStart w:id="17" w:name="_Toc513029206"/>
      <w:r>
        <w:rPr>
          <w:rFonts w:hint="eastAsia" w:ascii="宋体" w:hAnsi="宋体" w:eastAsia="宋体" w:cs="宋体"/>
          <w:color w:val="auto"/>
          <w:sz w:val="28"/>
          <w:szCs w:val="28"/>
          <w:highlight w:val="none"/>
        </w:rPr>
        <w:t>3.适用法律</w:t>
      </w:r>
      <w:bookmarkEnd w:id="15"/>
      <w:bookmarkEnd w:id="16"/>
      <w:bookmarkEnd w:id="17"/>
    </w:p>
    <w:p w14:paraId="74BECA6E">
      <w:pPr>
        <w:adjustRightInd w:val="0"/>
        <w:snapToGrid w:val="0"/>
        <w:spacing w:line="500" w:lineRule="exact"/>
        <w:ind w:firstLine="490" w:firstLineChars="175"/>
        <w:rPr>
          <w:rFonts w:ascii="宋体" w:hAnsi="宋体" w:cs="宋体"/>
          <w:color w:val="auto"/>
          <w:sz w:val="28"/>
          <w:szCs w:val="28"/>
          <w:highlight w:val="none"/>
        </w:rPr>
      </w:pPr>
      <w:r>
        <w:rPr>
          <w:rFonts w:hint="eastAsia" w:ascii="宋体" w:hAnsi="宋体" w:cs="宋体"/>
          <w:color w:val="auto"/>
          <w:sz w:val="28"/>
          <w:szCs w:val="28"/>
          <w:highlight w:val="none"/>
        </w:rPr>
        <w:t>3.1 本次招标及由此产生的合同受中华人民共和国有关的法律法规制约和保护。</w:t>
      </w:r>
    </w:p>
    <w:p w14:paraId="5668C2E3">
      <w:pPr>
        <w:pStyle w:val="5"/>
        <w:adjustRightInd w:val="0"/>
        <w:snapToGrid w:val="0"/>
        <w:spacing w:line="500" w:lineRule="exact"/>
        <w:jc w:val="both"/>
        <w:rPr>
          <w:rFonts w:ascii="宋体" w:hAnsi="宋体" w:eastAsia="宋体" w:cs="宋体"/>
          <w:b/>
          <w:bCs/>
          <w:color w:val="auto"/>
          <w:sz w:val="28"/>
          <w:szCs w:val="28"/>
          <w:highlight w:val="none"/>
        </w:rPr>
      </w:pPr>
      <w:bookmarkStart w:id="18" w:name="_Toc20823279"/>
      <w:bookmarkStart w:id="19" w:name="_Toc513029207"/>
      <w:bookmarkStart w:id="20" w:name="_Toc16938523"/>
      <w:bookmarkStart w:id="21" w:name="_Toc462564067"/>
      <w:r>
        <w:rPr>
          <w:rFonts w:hint="eastAsia" w:ascii="宋体" w:hAnsi="宋体" w:eastAsia="宋体" w:cs="宋体"/>
          <w:color w:val="auto"/>
          <w:sz w:val="28"/>
          <w:szCs w:val="28"/>
          <w:highlight w:val="none"/>
        </w:rPr>
        <w:t>4.投标费用</w:t>
      </w:r>
      <w:bookmarkEnd w:id="18"/>
      <w:bookmarkEnd w:id="19"/>
      <w:bookmarkEnd w:id="20"/>
      <w:bookmarkEnd w:id="21"/>
    </w:p>
    <w:p w14:paraId="0C09721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sz w:val="28"/>
          <w:szCs w:val="28"/>
          <w:highlight w:val="none"/>
        </w:rPr>
        <w:t xml:space="preserve"> 投标人应自行承担所有与参加投标有关的费用，无论投标过程中的做法和结果如何，采购人在任何情况下均无义务和责任承担这些费用。</w:t>
      </w:r>
    </w:p>
    <w:p w14:paraId="616A4D85">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14:paraId="462CC28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14:paraId="3E2EAAE0">
      <w:pPr>
        <w:pStyle w:val="5"/>
        <w:adjustRightInd w:val="0"/>
        <w:snapToGrid w:val="0"/>
        <w:spacing w:line="500" w:lineRule="exact"/>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14:paraId="1F5E2F5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招标文件需求部分（供应商资格要求、项目需求、商务技术评分标准）由采购人解释。</w:t>
      </w:r>
    </w:p>
    <w:p w14:paraId="7B49E507">
      <w:pPr>
        <w:pStyle w:val="4"/>
        <w:adjustRightInd w:val="0"/>
        <w:snapToGrid w:val="0"/>
        <w:spacing w:before="0" w:after="0" w:line="500" w:lineRule="exact"/>
        <w:rPr>
          <w:rFonts w:ascii="宋体" w:hAnsi="宋体" w:cs="宋体"/>
          <w:color w:val="auto"/>
          <w:sz w:val="28"/>
          <w:szCs w:val="28"/>
          <w:highlight w:val="none"/>
        </w:rPr>
      </w:pPr>
      <w:bookmarkStart w:id="22" w:name="_Toc513029209"/>
      <w:bookmarkStart w:id="23" w:name="_Toc16938525"/>
      <w:bookmarkStart w:id="24" w:name="_Toc20823281"/>
      <w:bookmarkStart w:id="25" w:name="_Toc120614215"/>
      <w:r>
        <w:rPr>
          <w:rFonts w:hint="eastAsia" w:ascii="宋体" w:hAnsi="宋体" w:cs="宋体"/>
          <w:color w:val="auto"/>
          <w:sz w:val="28"/>
          <w:szCs w:val="28"/>
          <w:highlight w:val="none"/>
        </w:rPr>
        <w:t>（二）招标文件</w:t>
      </w:r>
      <w:bookmarkEnd w:id="22"/>
      <w:bookmarkEnd w:id="23"/>
      <w:bookmarkEnd w:id="24"/>
      <w:bookmarkEnd w:id="25"/>
    </w:p>
    <w:p w14:paraId="5CE43CFF">
      <w:pPr>
        <w:pStyle w:val="5"/>
        <w:adjustRightInd w:val="0"/>
        <w:snapToGrid w:val="0"/>
        <w:spacing w:line="500" w:lineRule="exact"/>
        <w:jc w:val="both"/>
        <w:rPr>
          <w:rFonts w:ascii="宋体" w:hAnsi="宋体" w:eastAsia="宋体" w:cs="宋体"/>
          <w:b/>
          <w:bCs/>
          <w:color w:val="auto"/>
          <w:sz w:val="28"/>
          <w:szCs w:val="28"/>
          <w:highlight w:val="none"/>
        </w:rPr>
      </w:pPr>
      <w:bookmarkStart w:id="26" w:name="_Toc20823282"/>
      <w:bookmarkStart w:id="27" w:name="_Toc513029210"/>
      <w:bookmarkStart w:id="28" w:name="_Toc16938526"/>
      <w:r>
        <w:rPr>
          <w:rFonts w:hint="eastAsia" w:ascii="宋体" w:hAnsi="宋体" w:eastAsia="宋体" w:cs="宋体"/>
          <w:color w:val="auto"/>
          <w:sz w:val="28"/>
          <w:szCs w:val="28"/>
          <w:highlight w:val="none"/>
        </w:rPr>
        <w:t>1.招标文件构成</w:t>
      </w:r>
      <w:bookmarkEnd w:id="26"/>
      <w:bookmarkEnd w:id="27"/>
      <w:bookmarkEnd w:id="28"/>
    </w:p>
    <w:p w14:paraId="3B04DB6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14:paraId="4462C7CE">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（1）投标邀请</w:t>
      </w:r>
    </w:p>
    <w:p w14:paraId="1C97F03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14:paraId="0BE6772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23759D23">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14:paraId="721A014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14:paraId="6AAF2DFF">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14:paraId="5D84749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请仔细检查招标文件是否齐全，如有缺漏请立即与采购人解决。</w:t>
      </w:r>
    </w:p>
    <w:p w14:paraId="3D78ABD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65A77B">
      <w:pPr>
        <w:pStyle w:val="5"/>
        <w:adjustRightInd w:val="0"/>
        <w:snapToGrid w:val="0"/>
        <w:spacing w:line="500" w:lineRule="exact"/>
        <w:jc w:val="both"/>
        <w:rPr>
          <w:rFonts w:ascii="宋体" w:hAnsi="宋体" w:eastAsia="宋体" w:cs="宋体"/>
          <w:b/>
          <w:bCs/>
          <w:color w:val="auto"/>
          <w:sz w:val="28"/>
          <w:szCs w:val="28"/>
          <w:highlight w:val="none"/>
        </w:rPr>
      </w:pPr>
      <w:bookmarkStart w:id="29" w:name="_Toc20823283"/>
      <w:bookmarkStart w:id="30" w:name="_Toc462564070"/>
      <w:bookmarkStart w:id="31" w:name="_Toc16938527"/>
      <w:bookmarkStart w:id="32" w:name="_Toc513029211"/>
      <w:r>
        <w:rPr>
          <w:rFonts w:hint="eastAsia" w:ascii="宋体" w:hAnsi="宋体" w:eastAsia="宋体" w:cs="宋体"/>
          <w:color w:val="auto"/>
          <w:sz w:val="28"/>
          <w:szCs w:val="28"/>
          <w:highlight w:val="none"/>
        </w:rPr>
        <w:t>2.招标文件的澄清</w:t>
      </w:r>
      <w:bookmarkEnd w:id="29"/>
      <w:bookmarkEnd w:id="30"/>
      <w:bookmarkEnd w:id="31"/>
      <w:bookmarkEnd w:id="32"/>
    </w:p>
    <w:p w14:paraId="2BD6F8F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任何要求对招标文件进行澄清的投标人，应在投标截止期十日前按招标公告中的通讯地址，以书面形式通知采购人。采购人有权对发出的招标文件进行必要的澄清或修改。</w:t>
      </w:r>
    </w:p>
    <w:p w14:paraId="711B03E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2.2采购人视情组织答疑会</w:t>
      </w:r>
    </w:p>
    <w:p w14:paraId="3471E11B">
      <w:pPr>
        <w:pStyle w:val="5"/>
        <w:adjustRightInd w:val="0"/>
        <w:snapToGrid w:val="0"/>
        <w:spacing w:line="500" w:lineRule="exact"/>
        <w:jc w:val="both"/>
        <w:rPr>
          <w:rFonts w:ascii="宋体" w:hAnsi="宋体" w:eastAsia="宋体" w:cs="宋体"/>
          <w:b/>
          <w:bCs/>
          <w:color w:val="auto"/>
          <w:sz w:val="28"/>
          <w:szCs w:val="28"/>
          <w:highlight w:val="none"/>
        </w:rPr>
      </w:pPr>
      <w:bookmarkStart w:id="33" w:name="_Toc20823284"/>
      <w:bookmarkStart w:id="34" w:name="_Toc513029212"/>
      <w:bookmarkStart w:id="35" w:name="_Toc16938528"/>
      <w:bookmarkStart w:id="36" w:name="_Toc462564071"/>
      <w:r>
        <w:rPr>
          <w:rFonts w:hint="eastAsia" w:ascii="宋体" w:hAnsi="宋体" w:eastAsia="宋体" w:cs="宋体"/>
          <w:color w:val="auto"/>
          <w:sz w:val="28"/>
          <w:szCs w:val="28"/>
          <w:highlight w:val="none"/>
        </w:rPr>
        <w:t>3.招标文件的修改</w:t>
      </w:r>
      <w:bookmarkEnd w:id="33"/>
      <w:bookmarkEnd w:id="34"/>
      <w:bookmarkEnd w:id="35"/>
      <w:bookmarkEnd w:id="36"/>
    </w:p>
    <w:p w14:paraId="0FD58C2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在投标截止时间前，采购人可以对招标文件进行修改。</w:t>
      </w:r>
    </w:p>
    <w:p w14:paraId="0E6F32C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采购人有权按照法定的要求推迟投标截止日期和开标日期。</w:t>
      </w:r>
    </w:p>
    <w:p w14:paraId="5AFBB80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公布，补充文件将作为招标文件的组成部分，并对投标人具有约束力。</w:t>
      </w:r>
    </w:p>
    <w:p w14:paraId="05CF1C04">
      <w:pPr>
        <w:pStyle w:val="4"/>
        <w:adjustRightInd w:val="0"/>
        <w:snapToGrid w:val="0"/>
        <w:spacing w:before="0" w:after="0" w:line="500" w:lineRule="exact"/>
        <w:rPr>
          <w:rFonts w:ascii="宋体" w:hAnsi="宋体" w:cs="宋体"/>
          <w:color w:val="auto"/>
          <w:sz w:val="28"/>
          <w:szCs w:val="28"/>
          <w:highlight w:val="none"/>
        </w:rPr>
      </w:pPr>
      <w:bookmarkStart w:id="37" w:name="_Toc513029213"/>
      <w:bookmarkStart w:id="38" w:name="_Toc16938529"/>
      <w:bookmarkStart w:id="39" w:name="_Toc120614216"/>
      <w:bookmarkStart w:id="40" w:name="_Toc462564072"/>
      <w:bookmarkStart w:id="41" w:name="_Toc20823285"/>
      <w:r>
        <w:rPr>
          <w:rFonts w:hint="eastAsia" w:ascii="宋体" w:hAnsi="宋体" w:cs="宋体"/>
          <w:color w:val="auto"/>
          <w:sz w:val="28"/>
          <w:szCs w:val="28"/>
          <w:highlight w:val="none"/>
        </w:rPr>
        <w:t>（三）投标文件的编制</w:t>
      </w:r>
      <w:bookmarkEnd w:id="37"/>
      <w:bookmarkEnd w:id="38"/>
      <w:bookmarkEnd w:id="39"/>
      <w:bookmarkEnd w:id="40"/>
      <w:bookmarkEnd w:id="41"/>
    </w:p>
    <w:p w14:paraId="75727F85">
      <w:pPr>
        <w:pStyle w:val="5"/>
        <w:adjustRightInd w:val="0"/>
        <w:snapToGrid w:val="0"/>
        <w:spacing w:line="500" w:lineRule="exact"/>
        <w:jc w:val="both"/>
        <w:rPr>
          <w:rFonts w:ascii="宋体" w:hAnsi="宋体" w:eastAsia="宋体" w:cs="宋体"/>
          <w:bCs/>
          <w:color w:val="auto"/>
          <w:sz w:val="28"/>
          <w:szCs w:val="28"/>
          <w:highlight w:val="none"/>
        </w:rPr>
      </w:pPr>
      <w:bookmarkStart w:id="42" w:name="_Toc20823286"/>
      <w:bookmarkStart w:id="43" w:name="_Toc513029214"/>
      <w:bookmarkStart w:id="44" w:name="_Toc462564073"/>
      <w:bookmarkStart w:id="45" w:name="_Toc16938530"/>
      <w:r>
        <w:rPr>
          <w:rFonts w:hint="eastAsia" w:ascii="宋体" w:hAnsi="宋体" w:eastAsia="宋体" w:cs="宋体"/>
          <w:color w:val="auto"/>
          <w:sz w:val="28"/>
          <w:szCs w:val="28"/>
          <w:highlight w:val="none"/>
        </w:rPr>
        <w:t>1.投标文件的语言及度量衡单位</w:t>
      </w:r>
      <w:bookmarkEnd w:id="42"/>
      <w:bookmarkEnd w:id="43"/>
      <w:bookmarkEnd w:id="44"/>
      <w:bookmarkEnd w:id="45"/>
    </w:p>
    <w:p w14:paraId="449308C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投标人提交的投标文件以及投标人与采购人就有关投标的所有来往通知、函件和文件均应使用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14:paraId="57C39C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14:paraId="064ED9D6">
      <w:pPr>
        <w:pStyle w:val="5"/>
        <w:adjustRightInd w:val="0"/>
        <w:snapToGrid w:val="0"/>
        <w:spacing w:line="500" w:lineRule="exact"/>
        <w:jc w:val="both"/>
        <w:rPr>
          <w:rFonts w:ascii="宋体" w:hAnsi="宋体" w:eastAsia="宋体" w:cs="宋体"/>
          <w:b/>
          <w:bCs/>
          <w:color w:val="auto"/>
          <w:sz w:val="28"/>
          <w:szCs w:val="28"/>
          <w:highlight w:val="none"/>
        </w:rPr>
      </w:pPr>
      <w:bookmarkStart w:id="46" w:name="_Toc513029215"/>
      <w:bookmarkStart w:id="47" w:name="_Toc462564074"/>
      <w:bookmarkStart w:id="48" w:name="_Toc16938531"/>
      <w:bookmarkStart w:id="49" w:name="_Toc20823287"/>
      <w:r>
        <w:rPr>
          <w:rFonts w:hint="eastAsia" w:ascii="宋体" w:hAnsi="宋体" w:eastAsia="宋体" w:cs="宋体"/>
          <w:color w:val="auto"/>
          <w:sz w:val="28"/>
          <w:szCs w:val="28"/>
          <w:highlight w:val="none"/>
        </w:rPr>
        <w:t>2.投标文件构成</w:t>
      </w:r>
      <w:bookmarkEnd w:id="46"/>
      <w:bookmarkEnd w:id="47"/>
      <w:bookmarkEnd w:id="48"/>
      <w:bookmarkEnd w:id="49"/>
    </w:p>
    <w:p w14:paraId="1A07A7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投标人编写的投标文件应包括资格审查证明材料文件、商务技术标文件、价格标文件。供应商按“第五部分 投标文件组成”要求编写投标文件。</w:t>
      </w:r>
    </w:p>
    <w:p w14:paraId="32A85184">
      <w:pPr>
        <w:adjustRightInd w:val="0"/>
        <w:snapToGrid w:val="0"/>
        <w:spacing w:line="500" w:lineRule="exact"/>
        <w:rPr>
          <w:rFonts w:ascii="宋体" w:hAnsi="宋体" w:cs="宋体"/>
          <w:color w:val="auto"/>
          <w:kern w:val="0"/>
          <w:sz w:val="28"/>
          <w:szCs w:val="28"/>
          <w:highlight w:val="none"/>
        </w:rPr>
      </w:pPr>
      <w:bookmarkStart w:id="50" w:name="_Hlt26668975"/>
      <w:bookmarkEnd w:id="50"/>
      <w:bookmarkStart w:id="51" w:name="_Hlt26954838"/>
      <w:bookmarkEnd w:id="51"/>
      <w:bookmarkStart w:id="52" w:name="_Hlt26670360"/>
      <w:bookmarkEnd w:id="52"/>
      <w:bookmarkStart w:id="53" w:name="_Toc14577360"/>
      <w:bookmarkStart w:id="54" w:name="_Toc49090511"/>
      <w:r>
        <w:rPr>
          <w:rFonts w:hint="eastAsia" w:ascii="宋体" w:hAnsi="宋体" w:cs="宋体"/>
          <w:color w:val="auto"/>
          <w:kern w:val="0"/>
          <w:sz w:val="28"/>
          <w:szCs w:val="28"/>
          <w:highlight w:val="none"/>
        </w:rPr>
        <w:t>3. 投标文件的密封、签署、提交</w:t>
      </w:r>
    </w:p>
    <w:p w14:paraId="7E4BF3D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必须提供1份正本2份副本。</w:t>
      </w:r>
    </w:p>
    <w:p w14:paraId="42D581FA">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3.2</w:t>
      </w:r>
      <w:r>
        <w:rPr>
          <w:rFonts w:hint="eastAsia" w:ascii="宋体" w:hAnsi="宋体" w:cs="宋体"/>
          <w:color w:val="auto"/>
          <w:kern w:val="0"/>
          <w:sz w:val="28"/>
          <w:szCs w:val="28"/>
          <w:highlight w:val="none"/>
        </w:rPr>
        <w:t>投标文件</w:t>
      </w:r>
      <w:r>
        <w:rPr>
          <w:rFonts w:hint="eastAsia" w:ascii="宋体" w:hAnsi="宋体" w:cs="宋体"/>
          <w:color w:val="auto"/>
          <w:sz w:val="28"/>
          <w:szCs w:val="28"/>
          <w:highlight w:val="none"/>
        </w:rPr>
        <w:t>统一采用顺丰快递方式提交（不得采用到付方式）。</w:t>
      </w:r>
    </w:p>
    <w:p w14:paraId="13E820C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3.3</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均需采用A4纸（图纸等除外）打印并装订成册，不允许使用活页夹、拉杆夹、文件夹、塑料方便式书脊（插入式或穿孔式）装订，并应在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封面的右上角清楚地注明“正本”或“副本”。正本和副本如有不一致之处，以正本为准。</w:t>
      </w:r>
    </w:p>
    <w:p w14:paraId="4B3E144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3.4投标人的</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分三包密封，一包资格、资信证明文件、一包商务技术标、一包价格标（每包内含相应文件正副本）；投标人必须将资格、资信证明文件，商务技术标，价格标分开封装。</w:t>
      </w:r>
    </w:p>
    <w:p w14:paraId="279E06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3.5投标人应在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密封袋上标明：采购人名称、项目名称、供应商名称、</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名称（如：“资格、资信证明文件”、“商务技术标”、“价格标”）。</w:t>
      </w:r>
    </w:p>
    <w:p w14:paraId="7467450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3.6所有</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密封袋的封口处均应加盖供应商印章。</w:t>
      </w:r>
    </w:p>
    <w:p w14:paraId="38CFE134">
      <w:pPr>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3.7如果供应商未按上述要求装订密封及加写标记，将作无效</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处理。</w:t>
      </w:r>
    </w:p>
    <w:p w14:paraId="19FF62A2">
      <w:pPr>
        <w:keepNext/>
        <w:adjustRightInd w:val="0"/>
        <w:snapToGrid w:val="0"/>
        <w:spacing w:line="500" w:lineRule="exact"/>
        <w:outlineLvl w:val="3"/>
        <w:rPr>
          <w:rFonts w:ascii="宋体" w:hAnsi="宋体" w:cs="宋体"/>
          <w:color w:val="auto"/>
          <w:kern w:val="0"/>
          <w:sz w:val="28"/>
          <w:szCs w:val="28"/>
          <w:highlight w:val="none"/>
        </w:rPr>
      </w:pPr>
      <w:r>
        <w:rPr>
          <w:rFonts w:hint="eastAsia" w:ascii="宋体" w:hAnsi="宋体" w:cs="宋体"/>
          <w:color w:val="auto"/>
          <w:kern w:val="0"/>
          <w:sz w:val="28"/>
          <w:szCs w:val="28"/>
          <w:highlight w:val="none"/>
        </w:rPr>
        <w:t>4.投标文件的盖章要求</w:t>
      </w:r>
    </w:p>
    <w:p w14:paraId="7577930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必须加盖骑缝章或每页盖章。</w:t>
      </w:r>
    </w:p>
    <w:p w14:paraId="07514E6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4.2</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如有修改、行间内插字和增删，修改处应由供应商加盖供应商的印章。</w:t>
      </w:r>
    </w:p>
    <w:p w14:paraId="5538FEC2">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投标文件均需打印并装订成册，签字使用不褪色的蓝、黑墨水笔书写，字迹应清晰易于辨认，如因投标文件迹潦草或表达不清所引起的后果由供应商负责。供应商应在投标文件封面的右上角清楚地注明“正本”或“副本”，正本和副本如有不一致之处，以正本为准。</w:t>
      </w:r>
    </w:p>
    <w:p w14:paraId="06924DAB">
      <w:pPr>
        <w:snapToGrid w:val="0"/>
        <w:spacing w:line="500" w:lineRule="exact"/>
        <w:rPr>
          <w:rFonts w:ascii="宋体" w:hAnsi="宋体" w:cs="宋体"/>
          <w:b/>
          <w:bCs/>
          <w:color w:val="auto"/>
          <w:sz w:val="28"/>
          <w:szCs w:val="28"/>
          <w:highlight w:val="none"/>
        </w:rPr>
      </w:pPr>
      <w:r>
        <w:rPr>
          <w:rFonts w:hint="eastAsia" w:ascii="宋体" w:hAnsi="宋体" w:cs="宋体"/>
          <w:color w:val="auto"/>
          <w:sz w:val="28"/>
          <w:szCs w:val="28"/>
          <w:highlight w:val="none"/>
        </w:rPr>
        <w:t>5.投标有效期</w:t>
      </w:r>
      <w:bookmarkEnd w:id="53"/>
      <w:bookmarkEnd w:id="54"/>
    </w:p>
    <w:p w14:paraId="35BA4FE5">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5.1投标有效期为采购人规定的开标之日后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14:paraId="4797D590">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6.投标有效期的延长</w:t>
      </w:r>
    </w:p>
    <w:p w14:paraId="26E8D93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在特殊情况下，采购人于原投标有效期满之前，可向投标人提出延长投标有效期的要求。这种要求与答复均应采用书面形式。投标人可以采购人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14:paraId="4DE10B82">
      <w:pPr>
        <w:pStyle w:val="4"/>
        <w:adjustRightInd w:val="0"/>
        <w:snapToGrid w:val="0"/>
        <w:spacing w:before="0" w:after="0" w:line="500" w:lineRule="exact"/>
        <w:rPr>
          <w:rFonts w:ascii="宋体" w:hAnsi="宋体" w:cs="宋体"/>
          <w:color w:val="auto"/>
          <w:sz w:val="28"/>
          <w:szCs w:val="28"/>
          <w:highlight w:val="none"/>
        </w:rPr>
      </w:pPr>
      <w:bookmarkStart w:id="55" w:name="_Hlt26954852"/>
      <w:bookmarkEnd w:id="55"/>
      <w:bookmarkStart w:id="56" w:name="_Hlt26954739"/>
      <w:bookmarkEnd w:id="56"/>
      <w:bookmarkStart w:id="57" w:name="_Toc20823296"/>
      <w:bookmarkStart w:id="58" w:name="_Toc16938540"/>
      <w:bookmarkStart w:id="59" w:name="_Toc120614217"/>
      <w:bookmarkStart w:id="60" w:name="_Toc513029224"/>
      <w:r>
        <w:rPr>
          <w:rFonts w:hint="eastAsia" w:ascii="宋体" w:hAnsi="宋体" w:cs="宋体"/>
          <w:color w:val="auto"/>
          <w:sz w:val="28"/>
          <w:szCs w:val="28"/>
          <w:highlight w:val="none"/>
        </w:rPr>
        <w:t>（四）投标文件的递交</w:t>
      </w:r>
      <w:bookmarkEnd w:id="57"/>
      <w:bookmarkEnd w:id="58"/>
      <w:bookmarkEnd w:id="59"/>
      <w:bookmarkEnd w:id="60"/>
    </w:p>
    <w:p w14:paraId="4D836AD8">
      <w:pPr>
        <w:pStyle w:val="5"/>
        <w:adjustRightInd w:val="0"/>
        <w:snapToGrid w:val="0"/>
        <w:spacing w:line="500" w:lineRule="exact"/>
        <w:jc w:val="both"/>
        <w:rPr>
          <w:rFonts w:ascii="宋体" w:hAnsi="宋体" w:eastAsia="宋体" w:cs="宋体"/>
          <w:b/>
          <w:bCs/>
          <w:color w:val="auto"/>
          <w:sz w:val="28"/>
          <w:szCs w:val="28"/>
          <w:highlight w:val="none"/>
        </w:rPr>
      </w:pPr>
      <w:bookmarkStart w:id="61" w:name="_Toc16938541"/>
      <w:bookmarkStart w:id="62" w:name="_Toc513029225"/>
      <w:bookmarkStart w:id="63" w:name="_Toc462564084"/>
      <w:bookmarkStart w:id="64" w:name="_Toc20823297"/>
      <w:r>
        <w:rPr>
          <w:rFonts w:hint="eastAsia" w:ascii="宋体" w:hAnsi="宋体" w:eastAsia="宋体" w:cs="宋体"/>
          <w:color w:val="auto"/>
          <w:sz w:val="28"/>
          <w:szCs w:val="28"/>
          <w:highlight w:val="none"/>
        </w:rPr>
        <w:t>1.投标文件</w:t>
      </w:r>
      <w:bookmarkEnd w:id="61"/>
      <w:bookmarkEnd w:id="62"/>
      <w:bookmarkEnd w:id="63"/>
      <w:bookmarkEnd w:id="64"/>
      <w:r>
        <w:rPr>
          <w:rFonts w:hint="eastAsia" w:ascii="宋体" w:hAnsi="宋体" w:eastAsia="宋体" w:cs="宋体"/>
          <w:color w:val="auto"/>
          <w:sz w:val="28"/>
          <w:szCs w:val="28"/>
          <w:highlight w:val="none"/>
        </w:rPr>
        <w:t>的递交</w:t>
      </w:r>
    </w:p>
    <w:p w14:paraId="45A6BA88">
      <w:pPr>
        <w:adjustRightInd w:val="0"/>
        <w:snapToGrid w:val="0"/>
        <w:spacing w:line="500" w:lineRule="exact"/>
        <w:ind w:firstLine="556"/>
        <w:rPr>
          <w:rFonts w:ascii="宋体" w:hAnsi="宋体" w:cs="宋体"/>
          <w:bCs/>
          <w:color w:val="auto"/>
          <w:sz w:val="28"/>
          <w:szCs w:val="28"/>
          <w:highlight w:val="none"/>
        </w:rPr>
      </w:pPr>
      <w:r>
        <w:rPr>
          <w:rFonts w:hint="eastAsia" w:ascii="宋体" w:hAnsi="宋体" w:cs="宋体"/>
          <w:bCs/>
          <w:color w:val="auto"/>
          <w:sz w:val="28"/>
          <w:szCs w:val="28"/>
          <w:highlight w:val="none"/>
        </w:rPr>
        <w:t>1.1投标人应当在</w:t>
      </w:r>
      <w:r>
        <w:rPr>
          <w:rFonts w:hint="eastAsia" w:ascii="宋体" w:hAnsi="宋体" w:cs="宋体"/>
          <w:color w:val="auto"/>
          <w:sz w:val="28"/>
          <w:szCs w:val="28"/>
          <w:highlight w:val="none"/>
        </w:rPr>
        <w:t>投标文件提交</w:t>
      </w:r>
      <w:r>
        <w:rPr>
          <w:rFonts w:hint="eastAsia" w:ascii="宋体" w:hAnsi="宋体" w:cs="宋体"/>
          <w:bCs/>
          <w:color w:val="auto"/>
          <w:sz w:val="28"/>
          <w:szCs w:val="28"/>
          <w:highlight w:val="none"/>
        </w:rPr>
        <w:t>截止时间前提交招标文件要求密封的响应文件。</w:t>
      </w:r>
      <w:bookmarkStart w:id="65" w:name="_Toc513029226"/>
      <w:bookmarkStart w:id="66" w:name="_Toc16938542"/>
      <w:bookmarkStart w:id="67" w:name="_Toc20823298"/>
    </w:p>
    <w:p w14:paraId="284ED9FC">
      <w:pPr>
        <w:adjustRightInd w:val="0"/>
        <w:snapToGrid w:val="0"/>
        <w:spacing w:line="500" w:lineRule="exact"/>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14:paraId="740D659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投标人提交投标文件的时间不得迟于招标公告中规定的投标截止时间。</w:t>
      </w:r>
    </w:p>
    <w:p w14:paraId="40FE87C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投标人应充分考虑天气、快递速度、路程等风险因素，如因投标人自身原因造成的后果由投标人自行承担全部责任。</w:t>
      </w:r>
    </w:p>
    <w:p w14:paraId="7FAAB8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 xml:space="preserve"> 采购人可以按照规定，通过修改招标文件酌情延长投标截止日期，在此情况下，投标人的所有权利和义务以及投标人受制的截止日期均应以延长后新的截止日期为准。</w:t>
      </w:r>
    </w:p>
    <w:p w14:paraId="53701CBB">
      <w:pPr>
        <w:pStyle w:val="5"/>
        <w:adjustRightInd w:val="0"/>
        <w:snapToGrid w:val="0"/>
        <w:spacing w:line="500" w:lineRule="exact"/>
        <w:jc w:val="both"/>
        <w:rPr>
          <w:rFonts w:ascii="宋体" w:hAnsi="宋体" w:eastAsia="宋体" w:cs="宋体"/>
          <w:b/>
          <w:bCs/>
          <w:color w:val="auto"/>
          <w:sz w:val="28"/>
          <w:szCs w:val="28"/>
          <w:highlight w:val="none"/>
        </w:rPr>
      </w:pPr>
      <w:bookmarkStart w:id="68" w:name="_Toc16938543"/>
      <w:bookmarkStart w:id="69" w:name="_Toc513029227"/>
      <w:bookmarkStart w:id="70" w:name="_Toc20823299"/>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14:paraId="0F0B147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采购人拒绝接收未按照招标文件要求密封的投标文件，拒绝接收在投标文件接收截止时间后寄达（以送达签收时间为准）的投标文件。</w:t>
      </w:r>
    </w:p>
    <w:p w14:paraId="371CED9A">
      <w:pPr>
        <w:pStyle w:val="5"/>
        <w:adjustRightInd w:val="0"/>
        <w:snapToGrid w:val="0"/>
        <w:spacing w:line="500" w:lineRule="exact"/>
        <w:jc w:val="both"/>
        <w:rPr>
          <w:rFonts w:ascii="宋体" w:hAnsi="宋体" w:eastAsia="宋体" w:cs="宋体"/>
          <w:b/>
          <w:bCs/>
          <w:color w:val="auto"/>
          <w:sz w:val="28"/>
          <w:szCs w:val="28"/>
          <w:highlight w:val="none"/>
        </w:rPr>
      </w:pPr>
      <w:bookmarkStart w:id="71" w:name="_Toc16938544"/>
      <w:bookmarkStart w:id="72" w:name="_Toc20823300"/>
      <w:bookmarkStart w:id="73" w:name="_Toc513029228"/>
      <w:r>
        <w:rPr>
          <w:rFonts w:hint="eastAsia" w:ascii="宋体" w:hAnsi="宋体" w:eastAsia="宋体" w:cs="宋体"/>
          <w:color w:val="auto"/>
          <w:sz w:val="28"/>
          <w:szCs w:val="28"/>
          <w:highlight w:val="none"/>
        </w:rPr>
        <w:t>4.投标文件的撤回和修改</w:t>
      </w:r>
      <w:bookmarkEnd w:id="71"/>
      <w:bookmarkEnd w:id="72"/>
      <w:bookmarkEnd w:id="73"/>
    </w:p>
    <w:p w14:paraId="6BD3F4A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投标文件的撤回</w:t>
      </w:r>
    </w:p>
    <w:p w14:paraId="3D5D7DF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 投标文件的撤回</w:t>
      </w:r>
    </w:p>
    <w:p w14:paraId="46B72C2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供应商可在投标文件提交截止时间前，撤回其投标文件。</w:t>
      </w:r>
    </w:p>
    <w:p w14:paraId="7C25947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14:paraId="48BD208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14:paraId="1A9499C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bCs/>
          <w:color w:val="auto"/>
          <w:sz w:val="28"/>
          <w:szCs w:val="28"/>
          <w:highlight w:val="none"/>
        </w:rPr>
        <w:t>供应商可在投标文件提交截止时间前，对其投标文件进行修改，</w:t>
      </w:r>
      <w:r>
        <w:rPr>
          <w:rFonts w:hint="eastAsia" w:ascii="宋体" w:hAnsi="宋体" w:cs="宋体"/>
          <w:color w:val="auto"/>
          <w:sz w:val="28"/>
          <w:szCs w:val="28"/>
          <w:highlight w:val="none"/>
        </w:rPr>
        <w:t>供应商必须将修改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文件的书面材料密封后提交给采购代理机构，同时在封套上标明“修改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文件”和“开标时启封”字样。采购人或采购代理机构可以予以接收，但不退换</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文件。补充、修改的内容应当按照</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文件要求签署、盖章、密封后，作为</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文件的组成部分。</w:t>
      </w:r>
    </w:p>
    <w:p w14:paraId="51DD3C5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4.3</w:t>
      </w:r>
      <w:r>
        <w:rPr>
          <w:rFonts w:hint="eastAsia" w:ascii="宋体" w:hAnsi="宋体" w:cs="宋体"/>
          <w:bCs/>
          <w:color w:val="auto"/>
          <w:sz w:val="28"/>
          <w:szCs w:val="28"/>
          <w:highlight w:val="none"/>
        </w:rPr>
        <w:t xml:space="preserve"> 在投标截止时间之后，投标人不得对其投标文件作任何修改。</w:t>
      </w:r>
    </w:p>
    <w:p w14:paraId="2F61B565">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4.4</w:t>
      </w:r>
      <w:r>
        <w:rPr>
          <w:rFonts w:hint="eastAsia" w:ascii="宋体" w:hAnsi="宋体" w:cs="宋体"/>
          <w:bCs/>
          <w:color w:val="auto"/>
          <w:sz w:val="28"/>
          <w:szCs w:val="28"/>
          <w:highlight w:val="none"/>
        </w:rPr>
        <w:t xml:space="preserve"> 在投标截止时间至招标文件中规定的投标有效期满之间的这段时间内，投标人不得撤回其投标。</w:t>
      </w:r>
    </w:p>
    <w:p w14:paraId="5278B5F6">
      <w:pPr>
        <w:pStyle w:val="4"/>
        <w:adjustRightInd w:val="0"/>
        <w:snapToGrid w:val="0"/>
        <w:spacing w:before="0" w:after="0" w:line="500" w:lineRule="exact"/>
        <w:rPr>
          <w:rFonts w:ascii="宋体" w:hAnsi="宋体" w:cs="宋体"/>
          <w:color w:val="auto"/>
          <w:sz w:val="28"/>
          <w:szCs w:val="28"/>
          <w:highlight w:val="none"/>
        </w:rPr>
      </w:pPr>
      <w:bookmarkStart w:id="74" w:name="_Toc16938545"/>
      <w:bookmarkStart w:id="75" w:name="_Toc120614218"/>
      <w:bookmarkStart w:id="76" w:name="_Toc20823301"/>
      <w:bookmarkStart w:id="77" w:name="_Toc513029229"/>
      <w:r>
        <w:rPr>
          <w:rFonts w:hint="eastAsia" w:ascii="宋体" w:hAnsi="宋体" w:cs="宋体"/>
          <w:color w:val="auto"/>
          <w:sz w:val="28"/>
          <w:szCs w:val="28"/>
          <w:highlight w:val="none"/>
        </w:rPr>
        <w:t>（五）开标与评标</w:t>
      </w:r>
      <w:bookmarkEnd w:id="74"/>
      <w:bookmarkEnd w:id="75"/>
      <w:bookmarkEnd w:id="76"/>
      <w:bookmarkEnd w:id="77"/>
    </w:p>
    <w:p w14:paraId="7BE98923">
      <w:pPr>
        <w:pStyle w:val="5"/>
        <w:adjustRightInd w:val="0"/>
        <w:snapToGrid w:val="0"/>
        <w:spacing w:line="500" w:lineRule="exact"/>
        <w:jc w:val="both"/>
        <w:rPr>
          <w:rFonts w:ascii="宋体" w:hAnsi="宋体" w:eastAsia="宋体" w:cs="宋体"/>
          <w:b/>
          <w:bCs/>
          <w:color w:val="auto"/>
          <w:sz w:val="28"/>
          <w:szCs w:val="28"/>
          <w:highlight w:val="none"/>
        </w:rPr>
      </w:pPr>
      <w:bookmarkStart w:id="78" w:name="_Toc513029230"/>
      <w:bookmarkStart w:id="79" w:name="_Toc16938546"/>
      <w:bookmarkStart w:id="80" w:name="_Toc20823302"/>
      <w:r>
        <w:rPr>
          <w:rFonts w:hint="eastAsia" w:ascii="宋体" w:hAnsi="宋体" w:eastAsia="宋体" w:cs="宋体"/>
          <w:color w:val="auto"/>
          <w:sz w:val="28"/>
          <w:szCs w:val="28"/>
          <w:highlight w:val="none"/>
        </w:rPr>
        <w:t>1开标</w:t>
      </w:r>
      <w:bookmarkEnd w:id="78"/>
      <w:bookmarkEnd w:id="79"/>
      <w:bookmarkEnd w:id="80"/>
    </w:p>
    <w:p w14:paraId="493EFDB3">
      <w:pPr>
        <w:adjustRightInd w:val="0"/>
        <w:snapToGrid w:val="0"/>
        <w:spacing w:line="500" w:lineRule="exact"/>
        <w:ind w:firstLine="556"/>
        <w:rPr>
          <w:rFonts w:ascii="宋体" w:hAnsi="宋体" w:cs="宋体"/>
          <w:bCs/>
          <w:color w:val="auto"/>
          <w:spacing w:val="-6"/>
          <w:sz w:val="28"/>
          <w:szCs w:val="28"/>
          <w:highlight w:val="none"/>
        </w:rPr>
      </w:pPr>
      <w:r>
        <w:rPr>
          <w:rFonts w:hint="eastAsia" w:ascii="宋体" w:hAnsi="宋体" w:cs="宋体"/>
          <w:bCs/>
          <w:color w:val="auto"/>
          <w:sz w:val="28"/>
          <w:szCs w:val="28"/>
          <w:highlight w:val="none"/>
        </w:rPr>
        <w:t xml:space="preserve">1.1 </w:t>
      </w:r>
      <w:r>
        <w:rPr>
          <w:rFonts w:hint="eastAsia" w:ascii="宋体" w:hAnsi="宋体" w:cs="宋体"/>
          <w:bCs/>
          <w:color w:val="auto"/>
          <w:spacing w:val="-6"/>
          <w:sz w:val="28"/>
          <w:szCs w:val="28"/>
          <w:highlight w:val="none"/>
        </w:rPr>
        <w:t>采购人将在投标邀请公告中规定的时间和地点组织开标仪式。</w:t>
      </w:r>
    </w:p>
    <w:p w14:paraId="10978AC8">
      <w:pPr>
        <w:adjustRightInd w:val="0"/>
        <w:snapToGrid w:val="0"/>
        <w:spacing w:line="500" w:lineRule="exact"/>
        <w:ind w:firstLine="556"/>
        <w:rPr>
          <w:rFonts w:ascii="宋体" w:hAnsi="宋体" w:cs="宋体"/>
          <w:color w:val="auto"/>
          <w:sz w:val="28"/>
          <w:szCs w:val="28"/>
          <w:highlight w:val="none"/>
        </w:rPr>
      </w:pPr>
      <w:r>
        <w:rPr>
          <w:rFonts w:hint="eastAsia" w:ascii="宋体" w:hAnsi="宋体" w:cs="宋体"/>
          <w:bCs/>
          <w:color w:val="auto"/>
          <w:sz w:val="28"/>
          <w:szCs w:val="28"/>
          <w:highlight w:val="none"/>
        </w:rPr>
        <w:t>1.2开标仪式</w:t>
      </w:r>
      <w:r>
        <w:rPr>
          <w:rFonts w:hint="eastAsia" w:ascii="宋体" w:hAnsi="宋体" w:cs="宋体"/>
          <w:color w:val="auto"/>
          <w:sz w:val="28"/>
          <w:szCs w:val="28"/>
          <w:highlight w:val="none"/>
        </w:rPr>
        <w:t>由采购人组织，在</w:t>
      </w:r>
      <w:r>
        <w:rPr>
          <w:rFonts w:hint="eastAsia" w:ascii="宋体" w:hAnsi="宋体" w:cs="宋体"/>
          <w:bCs/>
          <w:color w:val="auto"/>
          <w:sz w:val="28"/>
          <w:szCs w:val="28"/>
          <w:highlight w:val="none"/>
        </w:rPr>
        <w:t>投标邀请公告</w:t>
      </w:r>
      <w:r>
        <w:rPr>
          <w:rFonts w:hint="eastAsia" w:ascii="宋体" w:hAnsi="宋体" w:cs="宋体"/>
          <w:color w:val="auto"/>
          <w:sz w:val="28"/>
          <w:szCs w:val="28"/>
          <w:highlight w:val="none"/>
        </w:rPr>
        <w:t>中规定的时间和地点进行开标，分两阶段进行，价格标开标时公布各投标人的《开标一览表》。</w:t>
      </w:r>
    </w:p>
    <w:p w14:paraId="20B3CA76">
      <w:pPr>
        <w:pStyle w:val="5"/>
        <w:adjustRightInd w:val="0"/>
        <w:snapToGrid w:val="0"/>
        <w:spacing w:line="500" w:lineRule="exact"/>
        <w:jc w:val="both"/>
        <w:rPr>
          <w:rFonts w:ascii="宋体" w:hAnsi="宋体" w:eastAsia="宋体" w:cs="宋体"/>
          <w:b/>
          <w:bCs/>
          <w:color w:val="auto"/>
          <w:sz w:val="28"/>
          <w:szCs w:val="28"/>
          <w:highlight w:val="none"/>
        </w:rPr>
      </w:pPr>
      <w:bookmarkStart w:id="81" w:name="_Toc16938547"/>
      <w:bookmarkStart w:id="82" w:name="_Toc20823303"/>
      <w:bookmarkStart w:id="83" w:name="_Toc513029231"/>
      <w:r>
        <w:rPr>
          <w:rFonts w:hint="eastAsia" w:ascii="宋体" w:hAnsi="宋体" w:eastAsia="宋体" w:cs="宋体"/>
          <w:color w:val="auto"/>
          <w:sz w:val="28"/>
          <w:szCs w:val="28"/>
          <w:highlight w:val="none"/>
        </w:rPr>
        <w:t>2评标委员会</w:t>
      </w:r>
    </w:p>
    <w:p w14:paraId="2C6AE65D">
      <w:pPr>
        <w:adjustRightInd w:val="0"/>
        <w:snapToGrid w:val="0"/>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2.1</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开标后，采购人将组织评标委员会（以下简称评委会）进行评标。</w:t>
      </w:r>
    </w:p>
    <w:p w14:paraId="1C143AEE">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2.2 评委会由采购人代表和有关技术、经济等方面的专家组成，且人员构成符合政府采购有关规定。</w:t>
      </w:r>
    </w:p>
    <w:p w14:paraId="4F257854">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2.3评委会独立工作，负责评审所有投标文件并确定中标侯选人。</w:t>
      </w:r>
    </w:p>
    <w:p w14:paraId="6B860D5F">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14:paraId="10BBF4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公开开标后，直至向中标的投标人授予合同时止，凡是与审查、澄清、评价和比较投标的有关资料以及授标建议等，采购人、评委、代理机构均不得向投标人或与评标无关的其他人员透露。</w:t>
      </w:r>
    </w:p>
    <w:p w14:paraId="158F021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14:paraId="2A4F5AD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3.3在评标期间，采购人将设专门人员与投标人联系。</w:t>
      </w:r>
    </w:p>
    <w:p w14:paraId="415C859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采购人和评标委员会不向未中标的投标人解释未中标原因，也不公布评标过程中的相关细节。</w:t>
      </w:r>
    </w:p>
    <w:p w14:paraId="157E583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14:paraId="2B09EADA">
      <w:pPr>
        <w:pStyle w:val="5"/>
        <w:adjustRightInd w:val="0"/>
        <w:snapToGrid w:val="0"/>
        <w:spacing w:line="500" w:lineRule="exact"/>
        <w:jc w:val="both"/>
        <w:rPr>
          <w:rFonts w:ascii="宋体" w:hAnsi="宋体" w:eastAsia="宋体" w:cs="宋体"/>
          <w:b/>
          <w:bCs/>
          <w:color w:val="auto"/>
          <w:sz w:val="28"/>
          <w:szCs w:val="28"/>
          <w:highlight w:val="none"/>
        </w:rPr>
      </w:pPr>
      <w:bookmarkStart w:id="84" w:name="_Toc16938548"/>
      <w:bookmarkStart w:id="85" w:name="_Toc513029232"/>
      <w:bookmarkStart w:id="86" w:name="_Toc20823304"/>
      <w:r>
        <w:rPr>
          <w:rFonts w:hint="eastAsia" w:ascii="宋体" w:hAnsi="宋体" w:eastAsia="宋体" w:cs="宋体"/>
          <w:color w:val="auto"/>
          <w:sz w:val="28"/>
          <w:szCs w:val="28"/>
          <w:highlight w:val="none"/>
        </w:rPr>
        <w:t>4.投标的澄清</w:t>
      </w:r>
      <w:bookmarkEnd w:id="84"/>
      <w:bookmarkEnd w:id="85"/>
      <w:bookmarkEnd w:id="86"/>
    </w:p>
    <w:p w14:paraId="368376A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4.1评标期间，为有助于对投标文件的审查、评价和比较，评委会有权以电子函件形式要求投标人对其投标文件进行澄清，但并非对每个投标人都作澄清要求。</w:t>
      </w:r>
    </w:p>
    <w:p w14:paraId="6C6AB243">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4.2接到评委会澄清要求的投标人应派人按评委会规定的时间和格式做出澄清，澄清的内容作为投标文件的补充部分，但投标的价格和实质性的内容不得做任何更改。</w:t>
      </w:r>
    </w:p>
    <w:p w14:paraId="5445A1E2">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14:paraId="0E604A86">
      <w:pPr>
        <w:pStyle w:val="5"/>
        <w:adjustRightInd w:val="0"/>
        <w:snapToGrid w:val="0"/>
        <w:spacing w:line="500" w:lineRule="exact"/>
        <w:jc w:val="both"/>
        <w:rPr>
          <w:rFonts w:ascii="宋体" w:hAnsi="宋体" w:eastAsia="宋体" w:cs="宋体"/>
          <w:b/>
          <w:bCs/>
          <w:color w:val="auto"/>
          <w:sz w:val="28"/>
          <w:szCs w:val="28"/>
          <w:highlight w:val="none"/>
        </w:rPr>
      </w:pPr>
      <w:bookmarkStart w:id="87" w:name="_Toc16938549"/>
      <w:bookmarkStart w:id="88" w:name="_Toc513029233"/>
      <w:bookmarkStart w:id="89" w:name="_Toc20823305"/>
      <w:r>
        <w:rPr>
          <w:rFonts w:hint="eastAsia" w:ascii="宋体" w:hAnsi="宋体" w:eastAsia="宋体" w:cs="宋体"/>
          <w:color w:val="auto"/>
          <w:sz w:val="28"/>
          <w:szCs w:val="28"/>
          <w:highlight w:val="none"/>
        </w:rPr>
        <w:t>5对投标文件的初审</w:t>
      </w:r>
      <w:bookmarkEnd w:id="87"/>
      <w:bookmarkEnd w:id="88"/>
      <w:bookmarkEnd w:id="89"/>
    </w:p>
    <w:p w14:paraId="1F17ADF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14:paraId="6A7A2B9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资格审查：依据法律法规和招标文件的规定，由采购人对投标文件中的资格证明文件进行审查。进入评标程序后，由评委</w:t>
      </w:r>
      <w:r>
        <w:rPr>
          <w:rFonts w:hint="eastAsia" w:ascii="宋体" w:hAnsi="宋体" w:cs="宋体"/>
          <w:bCs/>
          <w:color w:val="auto"/>
          <w:sz w:val="28"/>
          <w:szCs w:val="28"/>
          <w:highlight w:val="none"/>
          <w:lang w:val="en-US" w:eastAsia="zh-CN"/>
        </w:rPr>
        <w:t>会</w:t>
      </w:r>
      <w:r>
        <w:rPr>
          <w:rFonts w:hint="eastAsia" w:ascii="宋体" w:hAnsi="宋体" w:cs="宋体"/>
          <w:bCs/>
          <w:color w:val="auto"/>
          <w:sz w:val="28"/>
          <w:szCs w:val="28"/>
          <w:highlight w:val="none"/>
        </w:rPr>
        <w:t>从投标文件的有效性、完整性和对招标文件的响应程度进行审查，以确定是否对招标文件的实质性要求作出响应。</w:t>
      </w:r>
    </w:p>
    <w:p w14:paraId="6BE7C6B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35BEC8B9">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未通过资格审查的投标人，采购人或招标代理将以电话的形式告知未通过资格审查的原因，评审结束后，采购人或招标代理将不再告知未通过资格审查的原因。</w:t>
      </w:r>
    </w:p>
    <w:p w14:paraId="7327393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42CC102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14:paraId="2993D8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27D4FDB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14:paraId="3115FA6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14:paraId="3334C9C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14:paraId="0B2D377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14:paraId="60B5090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1C28FC2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14:paraId="6B5D77F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评委会将按上述修正错误的方法调整投标文件中的投标报价，并通过电话形式告知供应商，调整后的价格应对供应商具有约束力。如果投标人不接受修正后的价格，则其投标将被拒绝。</w:t>
      </w:r>
    </w:p>
    <w:p w14:paraId="7BD05A3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14:paraId="03217980">
      <w:pPr>
        <w:adjustRightInd w:val="0"/>
        <w:snapToGrid w:val="0"/>
        <w:spacing w:line="500" w:lineRule="exact"/>
        <w:ind w:firstLine="560" w:firstLineChars="200"/>
        <w:rPr>
          <w:rFonts w:ascii="宋体" w:hAnsi="宋体" w:cs="宋体"/>
          <w:color w:val="auto"/>
          <w:sz w:val="28"/>
          <w:szCs w:val="28"/>
          <w:highlight w:val="none"/>
        </w:rPr>
      </w:pPr>
      <w:bookmarkStart w:id="90" w:name="_Toc513029234"/>
      <w:bookmarkStart w:id="91" w:name="_Toc16938550"/>
      <w:bookmarkStart w:id="92" w:name="_Toc20823306"/>
      <w:r>
        <w:rPr>
          <w:rFonts w:hint="eastAsia" w:ascii="宋体" w:hAnsi="宋体" w:cs="宋体"/>
          <w:color w:val="auto"/>
          <w:sz w:val="28"/>
          <w:szCs w:val="28"/>
          <w:highlight w:val="none"/>
        </w:rPr>
        <w:t>5.7采用最低评标价法的采购项目，提供相同品牌产品的不同投标人参加同一合同项下投标的，以其中通过资格审查且报价最低的参加评标；报价相同的，由评标委员会按照招标文件规定的方式（招标文件未规定的通过随机抽取的方式）确定一个参加评标的投标人，其他投标无效。</w:t>
      </w:r>
    </w:p>
    <w:p w14:paraId="363ED9A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使用综合评分法的采购项目，提供相同品牌产品且通过资格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43181D7">
      <w:pPr>
        <w:adjustRightInd w:val="0"/>
        <w:snapToGrid w:val="0"/>
        <w:spacing w:line="50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非单一产品采购项目，招标文件中将载明其中的核心产品。多家投标人提供的核心产品品牌相同的，按前两款规定处理。</w:t>
      </w:r>
    </w:p>
    <w:p w14:paraId="1A4EE43B">
      <w:pPr>
        <w:adjustRightInd w:val="0"/>
        <w:snapToGrid w:val="0"/>
        <w:spacing w:line="50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5.8 投标人在开、评标全过程中应保持通讯畅通，并安排专人与采购人及评标委员会联系。</w:t>
      </w:r>
    </w:p>
    <w:bookmarkEnd w:id="90"/>
    <w:bookmarkEnd w:id="91"/>
    <w:bookmarkEnd w:id="92"/>
    <w:p w14:paraId="5F967E14">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14:paraId="2B6FAC85">
      <w:pPr>
        <w:adjustRightInd w:val="0"/>
        <w:snapToGrid w:val="0"/>
        <w:spacing w:line="500" w:lineRule="exact"/>
        <w:ind w:firstLine="560" w:firstLineChars="200"/>
        <w:rPr>
          <w:rFonts w:ascii="宋体" w:hAnsi="宋体" w:cs="宋体"/>
          <w:bCs/>
          <w:color w:val="auto"/>
          <w:sz w:val="28"/>
          <w:szCs w:val="28"/>
          <w:highlight w:val="none"/>
        </w:rPr>
      </w:pPr>
      <w:bookmarkStart w:id="93" w:name="_Toc20823307"/>
      <w:bookmarkStart w:id="94" w:name="_Toc16938551"/>
      <w:bookmarkStart w:id="95" w:name="_Toc513029235"/>
      <w:r>
        <w:rPr>
          <w:rFonts w:hint="eastAsia" w:ascii="宋体" w:hAnsi="宋体" w:cs="宋体"/>
          <w:bCs/>
          <w:color w:val="auto"/>
          <w:sz w:val="28"/>
          <w:szCs w:val="28"/>
          <w:highlight w:val="none"/>
        </w:rPr>
        <w:t>6.1无效投标条款</w:t>
      </w:r>
    </w:p>
    <w:p w14:paraId="763A295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6.1.1投标文件未按照招标文件的要求进行制作或密封的。</w:t>
      </w:r>
    </w:p>
    <w:p w14:paraId="3050728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6.1.2投标文件未按招标文件的要求签字或签章的。</w:t>
      </w:r>
    </w:p>
    <w:p w14:paraId="1945836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6.1.3投标文件未按规定加盖供应商印章，投标报价部分未盖章的。</w:t>
      </w:r>
    </w:p>
    <w:p w14:paraId="1ACFA7C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6.1.4投标文件的关键内容字迹模糊，无法辨认的。</w:t>
      </w:r>
    </w:p>
    <w:p w14:paraId="2B64DD4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6.1.5投标人不具备招标文件中规定资格要求的。</w:t>
      </w:r>
    </w:p>
    <w:p w14:paraId="5788DD8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6.1.6供应商属于投标禁止情形的。</w:t>
      </w:r>
    </w:p>
    <w:p w14:paraId="38A778D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6.1.7投标文件除价格标外出现报价的。</w:t>
      </w:r>
    </w:p>
    <w:p w14:paraId="0BD44A38">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6.1.8投标人的报价超过了采购预算或最高限价的。 </w:t>
      </w:r>
    </w:p>
    <w:p w14:paraId="6A3005F5">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6.1.9同一投标人提交两个（含两个）以上不同的投标报价的。</w:t>
      </w:r>
    </w:p>
    <w:p w14:paraId="4F616A02">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6.1.10不符合招标文件中规定的其他实质性要求和条件的。</w:t>
      </w:r>
    </w:p>
    <w:p w14:paraId="672CBF0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AA9ED8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 投标文件含有采购人不能接受的附加条件的。</w:t>
      </w:r>
    </w:p>
    <w:p w14:paraId="240B0AE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评标委员会认为投标人的报价明显低于其他通过资格审查供应商的报价，有可能影响产品质量或者不能诚信履约的，将通过电话形式要求其在合理的时间内提供说明，必要时提交相关证明材料；供应商不能证明其报价合理性的，评委会应当将其作为无效响应处理。</w:t>
      </w:r>
    </w:p>
    <w:p w14:paraId="56AECB43">
      <w:pPr>
        <w:adjustRightInd w:val="0"/>
        <w:snapToGrid w:val="0"/>
        <w:spacing w:line="500" w:lineRule="exact"/>
        <w:ind w:firstLine="560" w:firstLineChars="200"/>
        <w:rPr>
          <w:rFonts w:ascii="宋体" w:hAnsi="宋体" w:cs="宋体"/>
          <w:color w:val="auto"/>
          <w:highlight w:val="none"/>
        </w:rPr>
      </w:pPr>
      <w:r>
        <w:rPr>
          <w:rFonts w:hint="eastAsia" w:ascii="宋体" w:hAnsi="宋体" w:cs="宋体"/>
          <w:bCs/>
          <w:color w:val="auto"/>
          <w:sz w:val="28"/>
          <w:szCs w:val="28"/>
          <w:highlight w:val="none"/>
        </w:rPr>
        <w:t>6.1.14本项目采购产品被财政部、国家发展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复印件）</w:t>
      </w:r>
    </w:p>
    <w:p w14:paraId="0AB8A6C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6.1.15投标人的商务技术部分得分相差悬殊，评标委员会认为得分畸低者没有实质性响应的。</w:t>
      </w:r>
    </w:p>
    <w:p w14:paraId="68E2E72C">
      <w:pPr>
        <w:pStyle w:val="15"/>
        <w:spacing w:line="500" w:lineRule="exact"/>
        <w:ind w:firstLine="560" w:firstLineChars="200"/>
        <w:rPr>
          <w:rFonts w:ascii="宋体" w:hAnsi="宋体" w:eastAsia="宋体" w:cs="宋体"/>
          <w:color w:val="auto"/>
          <w:highlight w:val="none"/>
        </w:rPr>
      </w:pPr>
      <w:r>
        <w:rPr>
          <w:rFonts w:hint="eastAsia" w:ascii="宋体" w:hAnsi="宋体" w:eastAsia="宋体" w:cs="宋体"/>
          <w:bCs/>
          <w:color w:val="auto"/>
          <w:sz w:val="28"/>
          <w:szCs w:val="28"/>
          <w:highlight w:val="none"/>
        </w:rPr>
        <w:t>6.1.16商务技术分不满30分的。</w:t>
      </w:r>
    </w:p>
    <w:p w14:paraId="63CB7CBE">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6.1.17其他法律、法规及本招标文件规定的属无效响应的情形。</w:t>
      </w:r>
    </w:p>
    <w:p w14:paraId="107D653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14:paraId="35A16AF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14:paraId="0C915A1A">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14:paraId="3F3A5F2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14:paraId="3D612E7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14:paraId="54414AA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14:paraId="67D9A8F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14:paraId="24339300">
      <w:pPr>
        <w:pStyle w:val="4"/>
        <w:adjustRightInd w:val="0"/>
        <w:snapToGrid w:val="0"/>
        <w:spacing w:before="0" w:after="0" w:line="500" w:lineRule="exact"/>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14:paraId="699B323A">
      <w:pPr>
        <w:pStyle w:val="5"/>
        <w:adjustRightInd w:val="0"/>
        <w:snapToGrid w:val="0"/>
        <w:spacing w:line="500" w:lineRule="exact"/>
        <w:jc w:val="both"/>
        <w:rPr>
          <w:rFonts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14:paraId="01E2C3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14:paraId="735F88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1.2采购人授权评委会在中标候选人中直接确定中标人。</w:t>
      </w:r>
    </w:p>
    <w:p w14:paraId="32F1604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采购人将在“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”发布中标公告，公告期限为1个工作日。</w:t>
      </w:r>
    </w:p>
    <w:p w14:paraId="7106C9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14:paraId="2C64619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14:paraId="2200ABB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1.4.2向采购人行贿或者提供其他不正当利益的。</w:t>
      </w:r>
    </w:p>
    <w:p w14:paraId="0EC80E0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14:paraId="2BCF032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14:paraId="3FB7C1A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1.4.5与采购人或者其他供应商恶意串通的。</w:t>
      </w:r>
    </w:p>
    <w:p w14:paraId="078C49F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14:paraId="2BFEEBC4">
      <w:pPr>
        <w:adjustRightInd w:val="0"/>
        <w:snapToGrid w:val="0"/>
        <w:spacing w:line="50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14:paraId="6DA77FE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14:paraId="4DE3194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14:paraId="1C4EDBB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14:paraId="184FEA8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14:paraId="4CE4F7D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14:paraId="0705A351">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14:paraId="7E571F9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14:paraId="6F638A1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8B4A097">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2.2.2</w:t>
      </w:r>
      <w:r>
        <w:rPr>
          <w:rFonts w:hint="eastAsia" w:ascii="宋体" w:hAnsi="宋体" w:cs="宋体"/>
          <w:color w:val="auto"/>
          <w:kern w:val="0"/>
          <w:sz w:val="28"/>
          <w:szCs w:val="28"/>
          <w:highlight w:val="none"/>
        </w:rPr>
        <w:t>对采购过程提出质疑的，为各采购程序环节结束之日；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14:paraId="2481A8C8">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14:paraId="1D34D80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0F503014">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2.4对采购方式、招标文件中项目需求、供应商资格条件、评标方法和评标标准、资格审查结果等应当由采购人答复的质疑，请向采购人提出，由采购人负责答复。</w:t>
      </w:r>
    </w:p>
    <w:p w14:paraId="1251373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采购人质疑接收人及联系方式，见招标文件第一章。</w:t>
      </w:r>
    </w:p>
    <w:p w14:paraId="50BF616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14:paraId="5908063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内容不符合《政府采购质疑和投诉办法》第十二条规定的质疑。</w:t>
      </w:r>
    </w:p>
    <w:p w14:paraId="23E2E0A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超出政府采购法定期限的质疑。</w:t>
      </w:r>
    </w:p>
    <w:p w14:paraId="51D1C98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未参加投标活动的供应商或在投标活动中自身权益未受到损害的供应商所提出的质疑。</w:t>
      </w:r>
    </w:p>
    <w:p w14:paraId="782E005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2.5.4供应商组成联合体参加投标，联合体中任何一方或多方未按要求签字、盖章、加盖公章的质疑。</w:t>
      </w:r>
    </w:p>
    <w:p w14:paraId="17D0B6F8">
      <w:pPr>
        <w:adjustRightInd w:val="0"/>
        <w:snapToGrid w:val="0"/>
        <w:spacing w:line="500" w:lineRule="exact"/>
        <w:ind w:firstLine="546" w:firstLineChars="195"/>
        <w:rPr>
          <w:rFonts w:ascii="宋体" w:hAnsi="宋体" w:cs="宋体"/>
          <w:color w:val="auto"/>
          <w:sz w:val="28"/>
          <w:szCs w:val="28"/>
          <w:highlight w:val="none"/>
        </w:rPr>
      </w:pPr>
      <w:r>
        <w:rPr>
          <w:rFonts w:hint="eastAsia" w:ascii="宋体" w:hAnsi="宋体" w:cs="宋体"/>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D081126">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14:paraId="7986BC7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3.l</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中标结果确定后，</w:t>
      </w:r>
      <w:r>
        <w:rPr>
          <w:rFonts w:hint="eastAsia" w:ascii="宋体" w:hAnsi="宋体" w:cs="宋体"/>
          <w:bCs/>
          <w:color w:val="auto"/>
          <w:sz w:val="28"/>
          <w:szCs w:val="28"/>
          <w:highlight w:val="none"/>
        </w:rPr>
        <w:t>采购人</w:t>
      </w:r>
      <w:r>
        <w:rPr>
          <w:rFonts w:hint="eastAsia" w:ascii="宋体" w:hAnsi="宋体" w:cs="宋体"/>
          <w:color w:val="auto"/>
          <w:sz w:val="28"/>
          <w:szCs w:val="28"/>
          <w:highlight w:val="none"/>
        </w:rPr>
        <w:t>将向成交供应商发出成交通知书</w:t>
      </w:r>
      <w:r>
        <w:rPr>
          <w:rFonts w:hint="eastAsia" w:ascii="宋体" w:hAnsi="宋体" w:cs="宋体"/>
          <w:bCs/>
          <w:color w:val="auto"/>
          <w:sz w:val="28"/>
          <w:szCs w:val="28"/>
          <w:highlight w:val="none"/>
        </w:rPr>
        <w:t>（详见招标文件第四部分）</w:t>
      </w:r>
      <w:r>
        <w:rPr>
          <w:rFonts w:hint="eastAsia" w:ascii="宋体" w:hAnsi="宋体" w:cs="宋体"/>
          <w:color w:val="auto"/>
          <w:sz w:val="28"/>
          <w:szCs w:val="28"/>
          <w:highlight w:val="none"/>
        </w:rPr>
        <w:t>。</w:t>
      </w:r>
    </w:p>
    <w:p w14:paraId="40F8FD05">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3.2中标通知书将是合同的一个组成部分。对采购人和中标供应商均具有法律效力。中标通知书发出后，采购人改变中标结果的，或者中标供应商放弃中标项目的，应当依法承担法律责任。</w:t>
      </w:r>
    </w:p>
    <w:p w14:paraId="2B0F6FED">
      <w:pPr>
        <w:pStyle w:val="4"/>
        <w:adjustRightInd w:val="0"/>
        <w:snapToGrid w:val="0"/>
        <w:spacing w:before="0" w:after="0" w:line="500" w:lineRule="exact"/>
        <w:rPr>
          <w:rFonts w:ascii="宋体" w:hAnsi="宋体" w:cs="宋体"/>
          <w:color w:val="auto"/>
          <w:sz w:val="28"/>
          <w:szCs w:val="28"/>
          <w:highlight w:val="none"/>
        </w:rPr>
      </w:pPr>
      <w:bookmarkStart w:id="100" w:name="_Toc120614220"/>
      <w:bookmarkStart w:id="101" w:name="_Toc20823308"/>
      <w:bookmarkStart w:id="102" w:name="_Toc16938552"/>
      <w:bookmarkStart w:id="103" w:name="_Toc513029236"/>
      <w:r>
        <w:rPr>
          <w:rFonts w:hint="eastAsia" w:ascii="宋体" w:hAnsi="宋体" w:cs="宋体"/>
          <w:color w:val="auto"/>
          <w:sz w:val="28"/>
          <w:szCs w:val="28"/>
          <w:highlight w:val="none"/>
        </w:rPr>
        <w:t>（七）授予合同</w:t>
      </w:r>
      <w:bookmarkEnd w:id="100"/>
    </w:p>
    <w:bookmarkEnd w:id="101"/>
    <w:bookmarkEnd w:id="102"/>
    <w:bookmarkEnd w:id="103"/>
    <w:p w14:paraId="0A45990A">
      <w:pPr>
        <w:pStyle w:val="5"/>
        <w:adjustRightInd w:val="0"/>
        <w:snapToGrid w:val="0"/>
        <w:spacing w:line="500" w:lineRule="exact"/>
        <w:jc w:val="both"/>
        <w:rPr>
          <w:rFonts w:ascii="宋体" w:hAnsi="宋体" w:eastAsia="宋体" w:cs="宋体"/>
          <w:b/>
          <w:color w:val="auto"/>
          <w:sz w:val="28"/>
          <w:szCs w:val="28"/>
          <w:highlight w:val="none"/>
        </w:rPr>
      </w:pPr>
      <w:bookmarkStart w:id="104" w:name="_Toc16938553"/>
      <w:bookmarkStart w:id="105" w:name="_Toc20823309"/>
      <w:bookmarkStart w:id="106" w:name="_Toc513029237"/>
      <w:r>
        <w:rPr>
          <w:rFonts w:hint="eastAsia" w:ascii="宋体" w:hAnsi="宋体" w:eastAsia="宋体" w:cs="宋体"/>
          <w:color w:val="auto"/>
          <w:sz w:val="28"/>
          <w:szCs w:val="28"/>
          <w:highlight w:val="none"/>
        </w:rPr>
        <w:t>1.签订合同</w:t>
      </w:r>
    </w:p>
    <w:p w14:paraId="2B0CC21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.l中标人应当在中标通知书发出之日起三十日内（在新冠疫情防控期间为十五日内），按照招标文件确定的事项与采购人签订政府采购合同。</w:t>
      </w:r>
    </w:p>
    <w:p w14:paraId="237FB63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14:paraId="757D3F9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14:paraId="60FDF3ED">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0983A40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1A38DE6A">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4"/>
    <w:bookmarkEnd w:id="105"/>
    <w:bookmarkEnd w:id="106"/>
    <w:p w14:paraId="2479F718">
      <w:pPr>
        <w:widowControl/>
        <w:jc w:val="left"/>
        <w:rPr>
          <w:rFonts w:ascii="宋体" w:hAnsi="宋体" w:cs="宋体"/>
          <w:bCs/>
          <w:color w:val="auto"/>
          <w:sz w:val="36"/>
          <w:szCs w:val="36"/>
          <w:highlight w:val="none"/>
        </w:rPr>
      </w:pPr>
      <w:r>
        <w:rPr>
          <w:rFonts w:ascii="宋体" w:hAnsi="宋体" w:cs="宋体"/>
          <w:bCs/>
          <w:color w:val="auto"/>
          <w:sz w:val="36"/>
          <w:szCs w:val="36"/>
          <w:highlight w:val="none"/>
        </w:rPr>
        <w:br w:type="page"/>
      </w:r>
    </w:p>
    <w:p w14:paraId="57B4A1C2">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第三部分  项目需求</w:t>
      </w:r>
    </w:p>
    <w:p w14:paraId="47AE832A">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CEACD7C">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26D9BEC1">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bCs/>
          <w:color w:val="auto"/>
          <w:sz w:val="28"/>
          <w:szCs w:val="28"/>
          <w:highlight w:val="none"/>
        </w:rPr>
        <w:t>其内容包含：</w:t>
      </w:r>
    </w:p>
    <w:p w14:paraId="575EDA85">
      <w:pPr>
        <w:spacing w:line="460" w:lineRule="exact"/>
        <w:ind w:firstLine="562"/>
        <w:rPr>
          <w:rFonts w:ascii="宋体" w:hAnsi="宋体" w:cs="宋体"/>
          <w:b/>
          <w:color w:val="auto"/>
          <w:sz w:val="28"/>
          <w:szCs w:val="28"/>
          <w:highlight w:val="none"/>
        </w:rPr>
      </w:pPr>
      <w:r>
        <w:rPr>
          <w:rFonts w:hint="eastAsia" w:ascii="宋体" w:hAnsi="宋体" w:cs="宋体"/>
          <w:b/>
          <w:color w:val="auto"/>
          <w:sz w:val="28"/>
          <w:szCs w:val="28"/>
          <w:highlight w:val="none"/>
        </w:rPr>
        <w:t>（一）采购标的及技术参数要求：</w:t>
      </w:r>
    </w:p>
    <w:p w14:paraId="6CF2089D">
      <w:pPr>
        <w:pStyle w:val="38"/>
        <w:keepNext w:val="0"/>
        <w:keepLines w:val="0"/>
        <w:pageBreakBefore w:val="0"/>
        <w:numPr>
          <w:ilvl w:val="0"/>
          <w:numId w:val="0"/>
        </w:numPr>
        <w:kinsoku/>
        <w:wordWrap/>
        <w:overflowPunct/>
        <w:topLinePunct w:val="0"/>
        <w:autoSpaceDE/>
        <w:autoSpaceDN/>
        <w:bidi w:val="0"/>
        <w:adjustRightInd/>
        <w:snapToGrid/>
        <w:spacing w:line="400" w:lineRule="exact"/>
        <w:ind w:leftChars="0" w:firstLine="305" w:firstLineChars="100"/>
        <w:textAlignment w:val="auto"/>
        <w:rPr>
          <w:rFonts w:hint="eastAsia" w:ascii="宋体" w:hAnsi="宋体" w:cs="宋体"/>
          <w:b/>
          <w:bCs/>
          <w:color w:val="auto"/>
          <w:spacing w:val="12"/>
          <w:kern w:val="2"/>
          <w:sz w:val="28"/>
          <w:szCs w:val="28"/>
          <w:highlight w:val="none"/>
          <w:lang w:val="en-US" w:eastAsia="zh-CN"/>
        </w:rPr>
      </w:pPr>
      <w:r>
        <w:rPr>
          <w:rFonts w:hint="eastAsia" w:ascii="宋体" w:hAnsi="宋体" w:cs="宋体"/>
          <w:b/>
          <w:bCs/>
          <w:color w:val="auto"/>
          <w:spacing w:val="12"/>
          <w:kern w:val="2"/>
          <w:sz w:val="28"/>
          <w:szCs w:val="28"/>
          <w:highlight w:val="none"/>
          <w:lang w:val="en-US" w:eastAsia="zh-CN"/>
        </w:rPr>
        <w:t>1.采购需求</w:t>
      </w:r>
    </w:p>
    <w:p w14:paraId="09F553D7">
      <w:pPr>
        <w:rPr>
          <w:rFonts w:hint="eastAsia" w:ascii="宋体" w:hAnsi="宋体" w:cs="宋体"/>
          <w:b/>
          <w:bCs/>
          <w:color w:val="auto"/>
          <w:spacing w:val="12"/>
          <w:kern w:val="2"/>
          <w:sz w:val="28"/>
          <w:szCs w:val="28"/>
          <w:highlight w:val="none"/>
          <w:lang w:val="en-US" w:eastAsia="zh-CN"/>
        </w:rPr>
      </w:pPr>
    </w:p>
    <w:p w14:paraId="54B8DB5A">
      <w:pPr>
        <w:rPr>
          <w:rFonts w:hint="eastAsia" w:ascii="宋体" w:hAnsi="宋体" w:cs="宋体"/>
          <w:b/>
          <w:bCs/>
          <w:color w:val="auto"/>
          <w:spacing w:val="12"/>
          <w:kern w:val="2"/>
          <w:sz w:val="28"/>
          <w:szCs w:val="28"/>
          <w:highlight w:val="none"/>
          <w:lang w:val="en-US" w:eastAsia="zh-CN"/>
        </w:rPr>
      </w:pPr>
    </w:p>
    <w:p w14:paraId="7B442238">
      <w:pPr>
        <w:rPr>
          <w:rFonts w:hint="eastAsia" w:ascii="宋体" w:hAnsi="宋体" w:cs="宋体"/>
          <w:b/>
          <w:bCs/>
          <w:color w:val="auto"/>
          <w:spacing w:val="12"/>
          <w:kern w:val="2"/>
          <w:sz w:val="28"/>
          <w:szCs w:val="28"/>
          <w:highlight w:val="none"/>
          <w:lang w:val="en-US" w:eastAsia="zh-CN"/>
        </w:rPr>
      </w:pPr>
    </w:p>
    <w:p w14:paraId="40E1F0A7">
      <w:pPr>
        <w:rPr>
          <w:rFonts w:hint="eastAsia" w:ascii="宋体" w:hAnsi="宋体" w:cs="宋体"/>
          <w:b/>
          <w:bCs/>
          <w:color w:val="auto"/>
          <w:spacing w:val="12"/>
          <w:kern w:val="2"/>
          <w:sz w:val="28"/>
          <w:szCs w:val="28"/>
          <w:highlight w:val="none"/>
          <w:lang w:val="en-US" w:eastAsia="zh-CN"/>
        </w:rPr>
      </w:pPr>
    </w:p>
    <w:p w14:paraId="39130868">
      <w:pPr>
        <w:rPr>
          <w:rFonts w:hint="eastAsia" w:ascii="宋体" w:hAnsi="宋体" w:cs="宋体"/>
          <w:b/>
          <w:bCs/>
          <w:color w:val="auto"/>
          <w:spacing w:val="12"/>
          <w:kern w:val="2"/>
          <w:sz w:val="28"/>
          <w:szCs w:val="28"/>
          <w:highlight w:val="none"/>
          <w:lang w:val="en-US" w:eastAsia="zh-CN"/>
        </w:rPr>
      </w:pPr>
    </w:p>
    <w:p w14:paraId="2E545D56">
      <w:pPr>
        <w:rPr>
          <w:rFonts w:hint="eastAsia" w:ascii="宋体" w:hAnsi="宋体" w:cs="宋体"/>
          <w:b/>
          <w:bCs/>
          <w:color w:val="auto"/>
          <w:spacing w:val="12"/>
          <w:kern w:val="2"/>
          <w:sz w:val="28"/>
          <w:szCs w:val="28"/>
          <w:highlight w:val="none"/>
          <w:lang w:val="en-US" w:eastAsia="zh-CN"/>
        </w:rPr>
      </w:pPr>
    </w:p>
    <w:p w14:paraId="7C49A8D9">
      <w:pPr>
        <w:rPr>
          <w:rFonts w:hint="eastAsia" w:ascii="宋体" w:hAnsi="宋体" w:cs="宋体"/>
          <w:b/>
          <w:bCs/>
          <w:color w:val="auto"/>
          <w:spacing w:val="12"/>
          <w:kern w:val="2"/>
          <w:sz w:val="28"/>
          <w:szCs w:val="28"/>
          <w:highlight w:val="none"/>
          <w:lang w:val="en-US" w:eastAsia="zh-CN"/>
        </w:rPr>
      </w:pPr>
    </w:p>
    <w:p w14:paraId="687C4CA1">
      <w:pPr>
        <w:rPr>
          <w:rFonts w:hint="eastAsia" w:ascii="宋体" w:hAnsi="宋体" w:cs="宋体"/>
          <w:b/>
          <w:bCs/>
          <w:color w:val="auto"/>
          <w:spacing w:val="12"/>
          <w:kern w:val="2"/>
          <w:sz w:val="28"/>
          <w:szCs w:val="28"/>
          <w:highlight w:val="none"/>
          <w:lang w:val="en-US" w:eastAsia="zh-CN"/>
        </w:rPr>
      </w:pPr>
    </w:p>
    <w:p w14:paraId="5108F739">
      <w:pPr>
        <w:rPr>
          <w:rFonts w:hint="eastAsia" w:ascii="宋体" w:hAnsi="宋体" w:cs="宋体"/>
          <w:b/>
          <w:bCs/>
          <w:color w:val="auto"/>
          <w:spacing w:val="12"/>
          <w:kern w:val="2"/>
          <w:sz w:val="28"/>
          <w:szCs w:val="28"/>
          <w:highlight w:val="none"/>
          <w:lang w:val="en-US" w:eastAsia="zh-CN"/>
        </w:rPr>
      </w:pPr>
    </w:p>
    <w:p w14:paraId="46D11A48">
      <w:pPr>
        <w:rPr>
          <w:rFonts w:hint="eastAsia" w:ascii="宋体" w:hAnsi="宋体" w:cs="宋体"/>
          <w:b/>
          <w:bCs/>
          <w:color w:val="auto"/>
          <w:spacing w:val="12"/>
          <w:kern w:val="2"/>
          <w:sz w:val="28"/>
          <w:szCs w:val="28"/>
          <w:highlight w:val="none"/>
          <w:lang w:val="en-US" w:eastAsia="zh-CN"/>
        </w:rPr>
      </w:pPr>
    </w:p>
    <w:p w14:paraId="64A99600">
      <w:pPr>
        <w:rPr>
          <w:rFonts w:hint="eastAsia" w:ascii="宋体" w:hAnsi="宋体" w:cs="宋体"/>
          <w:b/>
          <w:bCs/>
          <w:color w:val="auto"/>
          <w:spacing w:val="12"/>
          <w:kern w:val="2"/>
          <w:sz w:val="28"/>
          <w:szCs w:val="28"/>
          <w:highlight w:val="none"/>
          <w:lang w:val="en-US" w:eastAsia="zh-CN"/>
        </w:rPr>
      </w:pPr>
    </w:p>
    <w:tbl>
      <w:tblPr>
        <w:tblStyle w:val="30"/>
        <w:tblW w:w="96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093"/>
        <w:gridCol w:w="6585"/>
        <w:gridCol w:w="720"/>
        <w:gridCol w:w="795"/>
      </w:tblGrid>
      <w:tr w14:paraId="38A1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8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设备名称</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3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B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r>
      <w:tr w14:paraId="78B8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8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9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服务器</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4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CPU：配置2颗 C86架构HYGON 3350处理器，单处理器物理核心数≥8核，主频≥3.0 GHz，末级缓存容量≥16 MB，线程数≥16线程，热设计功耗≥90 W，支持内存的最高速率≥3200 MHz，通道数≥2，位宽≥64；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内存：配置64G DDR4，8根内存插槽，最大可支持扩展至1TB；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硬盘：2块600G 10K SAS硬盘（Raid1），前置最大可选支持12块3.5寸(兼容2.5寸)热插拔SATA/SAS硬盘，后置最大可选支持2块2.5寸热插拔SATA/SAS硬盘，内置最大可选支持2块2.5寸非热插拔SATA SSD硬盘，板载最大可选支持1个SATA M.2硬盘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阵列卡：配置SAS_HBA卡（支持RAID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PCIE扩展：最大支持4个标准PCIE插槽；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网口：标配板载2个千兆电口和2个PCIE千兆电口，可选配置2个万兆网口，支持选配10GbE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电源：配置550W（1+1）高效铂金CRPS冗余电源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★生产厂商有自主知识产权，具有服务器操作系统软件、智能管理系统软件、BMC&amp;背板管理软件和BIOS升级软件的软件著作权，并提供软著证明。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★自带BMC管理软件，BMC管理软件符合GB/T 25000.51-2016《系统与软件工程系统与软件质量要求和评价（SQuaRE）第51部分：就绪可用软件产品（RUSP）的质量要求和测试细则》，提供由具备CMA或CNAS资格的检测机构出具的测试报告复印件，加盖投标单位公章。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★所投设备符合国家级GB/T 9813.3-2017、GB/T 5080.7-1986标准中的可靠性检验要求，MTBF≥35万小时，提供证书复印件并加盖投标单位公章。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E4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AC6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综合安防管理平台</w:t>
            </w:r>
          </w:p>
          <w:p w14:paraId="526AF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9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要求支持BS客户端、CS客户端、移动客户端（Android、iOS）视频预览，支持多浏览器实时预览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要求支持对当前预览的窗格和监控点画面进行视图保存，用于后续预览该视图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要求客户端支持在1/2/3/4/6/8/9/10/13/14/16/17/24/25画面分隔模式间进行监控点轮巡预览，轮巡时间可设置，支持全屏显示。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要求客户端预览画面支持亮度、对比度、色调、饱和度参数调节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要求预览画面支持监控点信息、语音对讲、开关声音、云台与镜头控制、抓图、多图抓拍等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支持在预览监控点画面时进行一键上墙、 云台控制、语音对讲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要求支持将录像回放和录像下载权限分离，支持为用户分配是否具有录像下载权限，支持录像批量下载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★要求支持视频画面叠加水印，包括视频预览、录像回放、即时回放、录像剪辑、手动录像和录像下载时叠加（需提供公安部检验报告复印件并加盖投标单位公章）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★支持视频码流水印是否倾斜、透明度和倾斜角度可配置（需提供公安部检验报告复印件并加盖投标单位公章）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要求支持能按照指定设备、通道、时间、报警信息等要素检索历史图像资料并回放和下载；回放应支持正常播放、快速播放、慢速播放、逐帧进退、画面暂停、图像抓拍等；应能支持回放录像的缩放显示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11.★平台由原安防平台升级完成，同时须无缝接入原监控系统产品。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12.★平台至少包含100路监控授权、5个国产化客户端授权、100个点位运维授权。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10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8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912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操作系统（3年服务）</w:t>
            </w:r>
          </w:p>
          <w:p w14:paraId="30795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3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国密算法支持：银河麒麟操作系统的国密算法模块包括内核算法模块、OpenSSL 模块、PAM 模块和Kysec模块。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系统内核算法模块实现了一套通用的密码算法框架，对算法进行统一管理，并提供算法接口供其他模块使用，支持SM2、SM3 和SM4 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系统支持多方面有效保障系统的安全性，包括增强的身份认证、细粒度的自主访问控制、多策略融合的强制访问控制、主动标记的执行控制机制、管理员分权机制、多级安全机制、完整性保护机制、可信启动、可信度量、可信软件栈、安全管控软件、安全管理软件、安全控制中心、安全加固软件、安全审计、网络安全、数据加密、数据备份、客体重用、沙箱保护机制和国密算法支持等安全机制，提供全新升级的安全中心、文件保护箱和日志查看器等安全套件，可有效防止病毒、木马入侵，加强数据的安全性保护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C1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C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F4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16路8盘位硬盘录像机（含8块6TB监控级硬盘）</w:t>
            </w:r>
          </w:p>
          <w:p w14:paraId="0A883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存储接口：8个SATA接口，已内置8块6T硬盘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串行接口：1路RS-232接口，2路半双工RS-485接口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解码能力：最大支持24×1080P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D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安装调试费</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C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所有设备接入新平台人工费及调试费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6226B69">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
          <w:color w:val="auto"/>
          <w:sz w:val="28"/>
          <w:szCs w:val="28"/>
          <w:highlight w:val="none"/>
        </w:rPr>
      </w:pPr>
    </w:p>
    <w:p w14:paraId="4DFD642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color w:val="auto"/>
          <w:sz w:val="28"/>
          <w:szCs w:val="28"/>
          <w:highlight w:val="none"/>
        </w:rPr>
      </w:pPr>
      <w:r>
        <w:rPr>
          <w:rFonts w:hint="eastAsia" w:ascii="宋体" w:hAnsi="宋体" w:cs="宋体"/>
          <w:b/>
          <w:color w:val="auto"/>
          <w:sz w:val="28"/>
          <w:szCs w:val="28"/>
          <w:highlight w:val="none"/>
        </w:rPr>
        <w:t>（二）交货期：</w:t>
      </w:r>
      <w:r>
        <w:rPr>
          <w:rFonts w:hint="eastAsia" w:ascii="宋体" w:hAnsi="宋体" w:cs="宋体"/>
          <w:bCs/>
          <w:color w:val="auto"/>
          <w:sz w:val="28"/>
          <w:szCs w:val="28"/>
          <w:highlight w:val="none"/>
        </w:rPr>
        <w:t>合同签订后</w:t>
      </w:r>
      <w:r>
        <w:rPr>
          <w:rFonts w:hint="eastAsia" w:ascii="宋体" w:hAnsi="宋体" w:cs="宋体"/>
          <w:bCs/>
          <w:color w:val="auto"/>
          <w:sz w:val="28"/>
          <w:szCs w:val="28"/>
          <w:highlight w:val="none"/>
          <w:lang w:val="en-US" w:eastAsia="zh-CN"/>
        </w:rPr>
        <w:t>30</w:t>
      </w:r>
      <w:r>
        <w:rPr>
          <w:rFonts w:hint="eastAsia" w:ascii="宋体" w:hAnsi="宋体" w:cs="宋体"/>
          <w:bCs/>
          <w:color w:val="auto"/>
          <w:sz w:val="28"/>
          <w:szCs w:val="28"/>
          <w:highlight w:val="none"/>
        </w:rPr>
        <w:t>日内将设备运到指定位置并安装、调试就位并经相关部门验收合格交付使用。</w:t>
      </w:r>
    </w:p>
    <w:p w14:paraId="0CF81F0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color w:val="auto"/>
          <w:sz w:val="28"/>
          <w:szCs w:val="28"/>
          <w:highlight w:val="none"/>
        </w:rPr>
      </w:pPr>
      <w:r>
        <w:rPr>
          <w:rFonts w:hint="eastAsia" w:ascii="宋体" w:hAnsi="宋体" w:cs="宋体"/>
          <w:b/>
          <w:color w:val="auto"/>
          <w:sz w:val="28"/>
          <w:szCs w:val="28"/>
          <w:highlight w:val="none"/>
        </w:rPr>
        <w:t>（三）质量要求：</w:t>
      </w:r>
      <w:r>
        <w:rPr>
          <w:rFonts w:hint="eastAsia" w:ascii="宋体" w:hAnsi="宋体" w:cs="宋体"/>
          <w:b w:val="0"/>
          <w:bCs/>
          <w:color w:val="auto"/>
          <w:sz w:val="28"/>
          <w:szCs w:val="28"/>
          <w:highlight w:val="none"/>
        </w:rPr>
        <w:t>产品必须是全新、未使用过的符合采购需求、符合国家质量检测标准的原装合格正品，并在供货时提供相关证明材料、随机资料及相关软件资源，如未提供则视为验收不合格，取消其中标资格，履约保证金不予退还。</w:t>
      </w:r>
    </w:p>
    <w:p w14:paraId="25CB613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val="0"/>
          <w:bCs/>
          <w:color w:val="auto"/>
          <w:sz w:val="28"/>
          <w:szCs w:val="28"/>
          <w:highlight w:val="none"/>
        </w:rPr>
      </w:pPr>
      <w:r>
        <w:rPr>
          <w:rFonts w:hint="eastAsia" w:ascii="宋体" w:hAnsi="宋体" w:cs="宋体"/>
          <w:b/>
          <w:color w:val="auto"/>
          <w:sz w:val="28"/>
          <w:szCs w:val="28"/>
          <w:highlight w:val="none"/>
        </w:rPr>
        <w:t>（四）验收要求：</w:t>
      </w:r>
      <w:r>
        <w:rPr>
          <w:rFonts w:hint="eastAsia" w:ascii="宋体" w:hAnsi="宋体" w:cs="宋体"/>
          <w:b w:val="0"/>
          <w:bCs/>
          <w:color w:val="auto"/>
          <w:sz w:val="28"/>
          <w:szCs w:val="28"/>
          <w:highlight w:val="none"/>
          <w:lang w:val="en-US" w:eastAsia="zh-CN"/>
        </w:rPr>
        <w:t>成交供应商在货物进场时，应由采购人组织现场验收，如检测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r>
        <w:rPr>
          <w:rFonts w:hint="eastAsia" w:ascii="宋体" w:hAnsi="宋体" w:cs="宋体"/>
          <w:b w:val="0"/>
          <w:bCs/>
          <w:color w:val="auto"/>
          <w:sz w:val="28"/>
          <w:szCs w:val="28"/>
          <w:highlight w:val="none"/>
        </w:rPr>
        <w:t>。</w:t>
      </w:r>
    </w:p>
    <w:p w14:paraId="0748B3A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宋体" w:hAnsi="宋体" w:cs="宋体"/>
          <w:bCs/>
          <w:color w:val="auto"/>
          <w:sz w:val="28"/>
          <w:szCs w:val="28"/>
          <w:highlight w:val="none"/>
          <w:lang w:eastAsia="zh-CN"/>
        </w:rPr>
      </w:pPr>
      <w:r>
        <w:rPr>
          <w:rFonts w:hint="eastAsia" w:ascii="宋体" w:hAnsi="宋体" w:cs="宋体"/>
          <w:b/>
          <w:color w:val="auto"/>
          <w:sz w:val="28"/>
          <w:szCs w:val="28"/>
          <w:highlight w:val="none"/>
        </w:rPr>
        <w:t>（五）交货地点：</w:t>
      </w:r>
      <w:r>
        <w:rPr>
          <w:rFonts w:hint="eastAsia" w:ascii="宋体" w:hAnsi="宋体" w:cs="宋体"/>
          <w:bCs/>
          <w:color w:val="auto"/>
          <w:sz w:val="28"/>
          <w:szCs w:val="28"/>
          <w:highlight w:val="none"/>
          <w:lang w:val="zh-CN"/>
        </w:rPr>
        <w:t>成交供应商应按照采购单位的要求，将货物送达指定地点，安装、调试完毕，并确保正常使用</w:t>
      </w:r>
      <w:r>
        <w:rPr>
          <w:rFonts w:hint="eastAsia" w:ascii="宋体" w:hAnsi="宋体" w:cs="宋体"/>
          <w:bCs/>
          <w:color w:val="auto"/>
          <w:sz w:val="28"/>
          <w:szCs w:val="28"/>
          <w:highlight w:val="none"/>
          <w:lang w:eastAsia="zh-CN"/>
        </w:rPr>
        <w:t>。</w:t>
      </w:r>
    </w:p>
    <w:p w14:paraId="1855019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）质保、售后服务要求：</w:t>
      </w:r>
    </w:p>
    <w:p w14:paraId="0919813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bookmarkStart w:id="107" w:name="_Toc30710"/>
      <w:bookmarkStart w:id="108" w:name="_Toc24221"/>
      <w:r>
        <w:rPr>
          <w:rFonts w:hint="eastAsia" w:ascii="宋体" w:hAnsi="宋体" w:cs="宋体"/>
          <w:bCs/>
          <w:color w:val="auto"/>
          <w:sz w:val="28"/>
          <w:szCs w:val="28"/>
          <w:highlight w:val="none"/>
        </w:rPr>
        <w:t>本项目所有货物设备必须提供</w:t>
      </w:r>
      <w:r>
        <w:rPr>
          <w:rFonts w:hint="eastAsia" w:ascii="宋体" w:hAnsi="宋体" w:cs="宋体"/>
          <w:bCs/>
          <w:color w:val="auto"/>
          <w:sz w:val="28"/>
          <w:szCs w:val="28"/>
          <w:highlight w:val="none"/>
          <w:lang w:eastAsia="zh-CN"/>
        </w:rPr>
        <w:t>三</w:t>
      </w:r>
      <w:r>
        <w:rPr>
          <w:rFonts w:hint="eastAsia" w:ascii="宋体" w:hAnsi="宋体" w:cs="宋体"/>
          <w:bCs/>
          <w:color w:val="auto"/>
          <w:sz w:val="28"/>
          <w:szCs w:val="28"/>
          <w:highlight w:val="none"/>
        </w:rPr>
        <w:t>年全免费上门质保</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送货、安装及操作培训</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质保期内成交供应商应免费维修，质保期外的维修收费按国家的相关规定办理。所有设备质保时间为自验收合格之日起计。</w:t>
      </w:r>
    </w:p>
    <w:p w14:paraId="00C6FDA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②</w:t>
      </w:r>
      <w:r>
        <w:rPr>
          <w:rFonts w:hint="eastAsia" w:ascii="宋体" w:hAnsi="宋体" w:cs="宋体"/>
          <w:bCs/>
          <w:color w:val="auto"/>
          <w:sz w:val="28"/>
          <w:szCs w:val="28"/>
          <w:highlight w:val="none"/>
        </w:rPr>
        <w:t>在免费质保期内，出现任何硬件或软件故障无法正常使用，供应商必须无条件给予维修并承担所有维修费用。</w:t>
      </w:r>
      <w:r>
        <w:rPr>
          <w:rFonts w:hint="eastAsia" w:ascii="宋体" w:hAnsi="宋体" w:cs="宋体"/>
          <w:bCs/>
          <w:color w:val="auto"/>
          <w:sz w:val="28"/>
          <w:szCs w:val="28"/>
          <w:highlight w:val="none"/>
          <w:lang w:eastAsia="zh-CN"/>
        </w:rPr>
        <w:t>一般问题</w:t>
      </w:r>
      <w:r>
        <w:rPr>
          <w:rFonts w:hint="eastAsia" w:ascii="宋体" w:hAnsi="宋体" w:cs="宋体"/>
          <w:bCs/>
          <w:color w:val="auto"/>
          <w:sz w:val="28"/>
          <w:szCs w:val="28"/>
          <w:highlight w:val="none"/>
        </w:rPr>
        <w:t>在接到用户单位电话通知后，将在</w:t>
      </w:r>
      <w:r>
        <w:rPr>
          <w:rFonts w:hint="eastAsia" w:ascii="宋体" w:hAnsi="宋体" w:cs="宋体"/>
          <w:bCs/>
          <w:color w:val="auto"/>
          <w:sz w:val="28"/>
          <w:szCs w:val="28"/>
          <w:highlight w:val="none"/>
          <w:lang w:val="en-US" w:eastAsia="zh-CN"/>
        </w:rPr>
        <w:t>24</w:t>
      </w:r>
      <w:r>
        <w:rPr>
          <w:rFonts w:hint="eastAsia" w:ascii="宋体" w:hAnsi="宋体" w:cs="宋体"/>
          <w:bCs/>
          <w:color w:val="auto"/>
          <w:sz w:val="28"/>
          <w:szCs w:val="28"/>
          <w:highlight w:val="none"/>
        </w:rPr>
        <w:t>小时之内上门服务，并在</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rPr>
        <w:t>小时内负责解决。</w:t>
      </w:r>
      <w:r>
        <w:rPr>
          <w:rFonts w:hint="eastAsia" w:ascii="宋体" w:hAnsi="宋体" w:cs="宋体"/>
          <w:bCs/>
          <w:color w:val="auto"/>
          <w:sz w:val="28"/>
          <w:szCs w:val="28"/>
          <w:highlight w:val="none"/>
          <w:lang w:val="en-US" w:eastAsia="zh-CN"/>
        </w:rPr>
        <w:t>重大问题在接到用户单位电话通知后，将在24小时之内上门服务，并在72小时内负责解决。</w:t>
      </w:r>
      <w:r>
        <w:rPr>
          <w:rFonts w:hint="eastAsia" w:ascii="宋体" w:hAnsi="宋体" w:cs="宋体"/>
          <w:bCs/>
          <w:color w:val="auto"/>
          <w:sz w:val="28"/>
          <w:szCs w:val="28"/>
          <w:highlight w:val="none"/>
        </w:rPr>
        <w:t>确保不影响用户单位实际使用。</w:t>
      </w:r>
    </w:p>
    <w:bookmarkEnd w:id="107"/>
    <w:bookmarkEnd w:id="108"/>
    <w:p w14:paraId="403FC7B5">
      <w:pPr>
        <w:keepNext w:val="0"/>
        <w:keepLines w:val="0"/>
        <w:pageBreakBefore w:val="0"/>
        <w:widowControl w:val="0"/>
        <w:numPr>
          <w:ilvl w:val="0"/>
          <w:numId w:val="0"/>
        </w:numPr>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kern w:val="2"/>
          <w:sz w:val="28"/>
          <w:szCs w:val="28"/>
          <w:highlight w:val="none"/>
          <w:lang w:val="en-US" w:eastAsia="zh-CN" w:bidi="ar-SA"/>
        </w:rPr>
        <w:t>七</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sz w:val="28"/>
          <w:szCs w:val="28"/>
          <w:highlight w:val="none"/>
        </w:rPr>
        <w:t>其他要求：</w:t>
      </w:r>
    </w:p>
    <w:p w14:paraId="6A43D9E1">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投标报价应包括</w:t>
      </w:r>
      <w:r>
        <w:rPr>
          <w:rFonts w:hint="eastAsia" w:ascii="宋体" w:hAnsi="宋体" w:cs="宋体"/>
          <w:bCs/>
          <w:color w:val="auto"/>
          <w:sz w:val="28"/>
          <w:szCs w:val="28"/>
          <w:highlight w:val="none"/>
          <w:lang w:val="en-US" w:eastAsia="zh-CN"/>
        </w:rPr>
        <w:t>招标</w:t>
      </w:r>
      <w:r>
        <w:rPr>
          <w:rFonts w:hint="eastAsia" w:ascii="宋体" w:hAnsi="宋体" w:cs="宋体"/>
          <w:bCs/>
          <w:color w:val="auto"/>
          <w:sz w:val="28"/>
          <w:szCs w:val="28"/>
          <w:highlight w:val="none"/>
        </w:rPr>
        <w:t>文件所确定的招标范围内的全部工作内容，包括设备及其备品、备件、辅材的供应、包装、运输、装卸、保险、税金、安装、调试、配合、操作人员培训、</w:t>
      </w:r>
      <w:r>
        <w:rPr>
          <w:rFonts w:hint="eastAsia" w:ascii="宋体" w:hAnsi="宋体" w:cs="宋体"/>
          <w:b/>
          <w:bCs w:val="0"/>
          <w:color w:val="auto"/>
          <w:sz w:val="28"/>
          <w:szCs w:val="28"/>
          <w:highlight w:val="none"/>
        </w:rPr>
        <w:t>招标代理费（</w:t>
      </w:r>
      <w:r>
        <w:rPr>
          <w:rFonts w:hint="eastAsia" w:ascii="宋体" w:hAnsi="宋体" w:cs="宋体"/>
          <w:b/>
          <w:bCs w:val="0"/>
          <w:color w:val="auto"/>
          <w:sz w:val="28"/>
          <w:szCs w:val="28"/>
          <w:highlight w:val="none"/>
          <w:lang w:val="en-US" w:eastAsia="zh-CN"/>
        </w:rPr>
        <w:t>1000元</w:t>
      </w:r>
      <w:r>
        <w:rPr>
          <w:rFonts w:hint="eastAsia" w:ascii="宋体" w:hAnsi="宋体" w:cs="宋体"/>
          <w:b/>
          <w:bCs w:val="0"/>
          <w:color w:val="auto"/>
          <w:sz w:val="28"/>
          <w:szCs w:val="28"/>
          <w:highlight w:val="none"/>
        </w:rPr>
        <w:t>）及专家评标费（按实收取）</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相关伴随服务以及售后服务等一切费用。投标人自行考虑包含在投标报价内，并考虑了应由供应商承担的义务、责任和风险所存在的费用。</w:t>
      </w:r>
    </w:p>
    <w:p w14:paraId="480A6E2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）约定事项：</w:t>
      </w:r>
    </w:p>
    <w:p w14:paraId="5330606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Cs/>
          <w:color w:val="auto"/>
          <w:sz w:val="28"/>
          <w:szCs w:val="28"/>
          <w:highlight w:val="none"/>
        </w:rPr>
      </w:pPr>
      <w:r>
        <w:rPr>
          <w:rFonts w:hint="eastAsia" w:ascii="宋体" w:hAnsi="宋体" w:cs="宋体"/>
          <w:bCs/>
          <w:color w:val="auto"/>
          <w:sz w:val="28"/>
          <w:szCs w:val="28"/>
          <w:highlight w:val="none"/>
        </w:rPr>
        <w:t>1.在采购单位收到供应商提供的产品后，由</w:t>
      </w:r>
      <w:r>
        <w:rPr>
          <w:rFonts w:hint="eastAsia" w:ascii="宋体" w:hAnsi="宋体" w:cs="宋体"/>
          <w:bCs/>
          <w:color w:val="auto"/>
          <w:sz w:val="28"/>
          <w:szCs w:val="28"/>
          <w:highlight w:val="none"/>
          <w:lang w:eastAsia="zh-CN"/>
        </w:rPr>
        <w:t>启东市人民检察院</w:t>
      </w:r>
      <w:r>
        <w:rPr>
          <w:rFonts w:hint="eastAsia" w:ascii="宋体" w:hAnsi="宋体" w:cs="宋体"/>
          <w:bCs/>
          <w:color w:val="auto"/>
          <w:sz w:val="28"/>
          <w:szCs w:val="28"/>
          <w:highlight w:val="none"/>
        </w:rPr>
        <w:t>组织抽样检验，如在抽检过程中供应商不能到场配合的，将视采购单位为其委托单位配合抽检，并在相关文书签字确认。</w:t>
      </w:r>
      <w:r>
        <w:rPr>
          <w:rFonts w:hint="eastAsia" w:ascii="宋体" w:hAnsi="宋体" w:cs="宋体"/>
          <w:bCs/>
          <w:color w:val="auto"/>
          <w:sz w:val="28"/>
          <w:szCs w:val="28"/>
          <w:highlight w:val="none"/>
          <w:lang w:eastAsia="zh-CN"/>
        </w:rPr>
        <w:t>启东市人民检察院</w:t>
      </w:r>
      <w:r>
        <w:rPr>
          <w:rFonts w:hint="eastAsia" w:ascii="宋体" w:hAnsi="宋体" w:cs="宋体"/>
          <w:bCs/>
          <w:color w:val="auto"/>
          <w:sz w:val="28"/>
          <w:szCs w:val="28"/>
          <w:highlight w:val="none"/>
        </w:rPr>
        <w:t>认为有必要的情况下，可采取公证抽样取证办法。</w:t>
      </w:r>
    </w:p>
    <w:p w14:paraId="39B6CCF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2.成交供应商所供产品，</w:t>
      </w:r>
      <w:r>
        <w:rPr>
          <w:rFonts w:hint="eastAsia" w:ascii="宋体" w:hAnsi="宋体" w:cs="宋体"/>
          <w:bCs/>
          <w:color w:val="auto"/>
          <w:sz w:val="28"/>
          <w:szCs w:val="28"/>
          <w:highlight w:val="none"/>
          <w:lang w:eastAsia="zh-CN"/>
        </w:rPr>
        <w:t>需提供国家权威机构</w:t>
      </w:r>
      <w:r>
        <w:rPr>
          <w:rFonts w:hint="eastAsia" w:ascii="宋体" w:hAnsi="宋体" w:cs="宋体"/>
          <w:bCs/>
          <w:color w:val="auto"/>
          <w:sz w:val="28"/>
          <w:szCs w:val="28"/>
          <w:highlight w:val="none"/>
        </w:rPr>
        <w:t>检验并取得合格的检测报告或有效的证明文件后方可安装，安装、调试完毕后，由采购单位进行初验。初验合格后，由成交供应商向采购单位提出书面验收申请（并提供设备清单、质量保证书、产品合格证、检测报告等必须具备的相关资料）。采购单位在收到成交供应商提交的书面项目验收申请后7个工作日内，将组织验收小组根据</w:t>
      </w:r>
      <w:r>
        <w:rPr>
          <w:rFonts w:hint="eastAsia" w:ascii="宋体" w:hAnsi="宋体" w:cs="宋体"/>
          <w:bCs/>
          <w:color w:val="auto"/>
          <w:sz w:val="28"/>
          <w:szCs w:val="28"/>
          <w:highlight w:val="none"/>
          <w:lang w:val="en-US" w:eastAsia="zh-CN"/>
        </w:rPr>
        <w:t>招标文件</w:t>
      </w:r>
      <w:r>
        <w:rPr>
          <w:rFonts w:hint="eastAsia" w:ascii="宋体" w:hAnsi="宋体" w:cs="宋体"/>
          <w:bCs/>
          <w:color w:val="auto"/>
          <w:sz w:val="28"/>
          <w:szCs w:val="28"/>
          <w:highlight w:val="none"/>
        </w:rPr>
        <w:t>和供应商报价文件对供应商所供货物进行验收。如验收时发现所供货物的数量、技术参数等与</w:t>
      </w:r>
      <w:r>
        <w:rPr>
          <w:rFonts w:hint="eastAsia" w:ascii="宋体" w:hAnsi="宋体" w:cs="宋体"/>
          <w:bCs/>
          <w:color w:val="auto"/>
          <w:sz w:val="28"/>
          <w:szCs w:val="28"/>
          <w:highlight w:val="none"/>
          <w:lang w:val="en-US" w:eastAsia="zh-CN"/>
        </w:rPr>
        <w:t>采购要求</w:t>
      </w:r>
      <w:r>
        <w:rPr>
          <w:rFonts w:hint="eastAsia" w:ascii="宋体" w:hAnsi="宋体" w:cs="宋体"/>
          <w:bCs/>
          <w:color w:val="auto"/>
          <w:sz w:val="28"/>
          <w:szCs w:val="28"/>
          <w:highlight w:val="none"/>
        </w:rPr>
        <w:t>不一致，或存在安全隐患等，采购单位将根据</w:t>
      </w:r>
      <w:r>
        <w:rPr>
          <w:rFonts w:hint="eastAsia" w:ascii="宋体" w:hAnsi="宋体" w:cs="宋体"/>
          <w:bCs/>
          <w:color w:val="auto"/>
          <w:sz w:val="28"/>
          <w:szCs w:val="28"/>
          <w:highlight w:val="none"/>
          <w:lang w:val="en-US" w:eastAsia="zh-CN"/>
        </w:rPr>
        <w:t>使用</w:t>
      </w:r>
      <w:r>
        <w:rPr>
          <w:rFonts w:hint="eastAsia" w:ascii="宋体" w:hAnsi="宋体" w:cs="宋体"/>
          <w:bCs/>
          <w:color w:val="auto"/>
          <w:sz w:val="28"/>
          <w:szCs w:val="28"/>
          <w:highlight w:val="none"/>
        </w:rPr>
        <w:t>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14:paraId="614288A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pacing w:val="-11"/>
          <w:sz w:val="28"/>
          <w:szCs w:val="28"/>
          <w:highlight w:val="none"/>
          <w:lang w:eastAsia="zh-CN"/>
        </w:rPr>
      </w:pPr>
      <w:r>
        <w:rPr>
          <w:rFonts w:hint="eastAsia" w:ascii="宋体" w:hAnsi="宋体" w:cs="宋体"/>
          <w:bCs/>
          <w:color w:val="auto"/>
          <w:sz w:val="28"/>
          <w:szCs w:val="28"/>
          <w:highlight w:val="none"/>
        </w:rPr>
        <w:t>3.</w:t>
      </w:r>
      <w:r>
        <w:rPr>
          <w:rFonts w:hint="eastAsia" w:ascii="宋体" w:hAnsi="宋体" w:cs="宋体"/>
          <w:bCs/>
          <w:color w:val="auto"/>
          <w:spacing w:val="-11"/>
          <w:sz w:val="28"/>
          <w:szCs w:val="28"/>
          <w:highlight w:val="none"/>
        </w:rPr>
        <w:t>成交供应商须根据业主指定地点安装到位，免人工费安装和调试</w:t>
      </w:r>
      <w:r>
        <w:rPr>
          <w:rFonts w:hint="eastAsia" w:ascii="宋体" w:hAnsi="宋体" w:cs="宋体"/>
          <w:bCs/>
          <w:color w:val="auto"/>
          <w:spacing w:val="-11"/>
          <w:sz w:val="28"/>
          <w:szCs w:val="28"/>
          <w:highlight w:val="none"/>
          <w:lang w:eastAsia="zh-CN"/>
        </w:rPr>
        <w:t>。</w:t>
      </w:r>
    </w:p>
    <w:p w14:paraId="279C80F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本项目货物供货</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施工安装</w:t>
      </w:r>
      <w:r>
        <w:rPr>
          <w:rFonts w:hint="eastAsia" w:ascii="宋体" w:hAnsi="宋体" w:eastAsia="宋体" w:cs="宋体"/>
          <w:bCs/>
          <w:color w:val="auto"/>
          <w:sz w:val="28"/>
          <w:szCs w:val="28"/>
          <w:highlight w:val="none"/>
        </w:rPr>
        <w:t>及后续服务</w:t>
      </w:r>
      <w:r>
        <w:rPr>
          <w:rFonts w:hint="eastAsia" w:ascii="宋体" w:hAnsi="宋体" w:eastAsia="宋体" w:cs="宋体"/>
          <w:bCs/>
          <w:color w:val="auto"/>
          <w:sz w:val="28"/>
          <w:szCs w:val="28"/>
          <w:highlight w:val="none"/>
          <w:lang w:val="en-US" w:eastAsia="zh-CN"/>
        </w:rPr>
        <w:t>过程中</w:t>
      </w:r>
      <w:r>
        <w:rPr>
          <w:rFonts w:hint="eastAsia" w:ascii="宋体" w:hAnsi="宋体" w:eastAsia="宋体" w:cs="宋体"/>
          <w:bCs/>
          <w:color w:val="auto"/>
          <w:sz w:val="28"/>
          <w:szCs w:val="28"/>
          <w:highlight w:val="none"/>
        </w:rPr>
        <w:t>的安全</w:t>
      </w:r>
      <w:r>
        <w:rPr>
          <w:rFonts w:hint="eastAsia" w:ascii="宋体" w:hAnsi="宋体" w:eastAsia="宋体" w:cs="宋体"/>
          <w:bCs/>
          <w:color w:val="auto"/>
          <w:sz w:val="28"/>
          <w:szCs w:val="28"/>
          <w:highlight w:val="none"/>
          <w:lang w:val="en-US" w:eastAsia="zh-CN"/>
        </w:rPr>
        <w:t>管理</w:t>
      </w:r>
      <w:r>
        <w:rPr>
          <w:rFonts w:hint="eastAsia" w:ascii="宋体" w:hAnsi="宋体" w:eastAsia="宋体" w:cs="宋体"/>
          <w:bCs/>
          <w:color w:val="auto"/>
          <w:sz w:val="28"/>
          <w:szCs w:val="28"/>
          <w:highlight w:val="none"/>
        </w:rPr>
        <w:t>均由成交供应商</w:t>
      </w:r>
      <w:r>
        <w:rPr>
          <w:rFonts w:hint="eastAsia" w:ascii="宋体" w:hAnsi="宋体" w:eastAsia="宋体" w:cs="宋体"/>
          <w:bCs/>
          <w:color w:val="auto"/>
          <w:sz w:val="28"/>
          <w:szCs w:val="28"/>
          <w:highlight w:val="none"/>
          <w:lang w:val="en-US" w:eastAsia="zh-CN"/>
        </w:rPr>
        <w:t>负责并承担相应后果。</w:t>
      </w:r>
    </w:p>
    <w:p w14:paraId="3A0C91CC">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（十）采购标的的其他技术、服务等要求</w:t>
      </w:r>
    </w:p>
    <w:p w14:paraId="0F42189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color w:val="auto"/>
          <w:sz w:val="28"/>
          <w:szCs w:val="28"/>
          <w:highlight w:val="none"/>
        </w:rPr>
      </w:pPr>
      <w:r>
        <w:rPr>
          <w:rFonts w:hint="eastAsia" w:ascii="宋体" w:hAnsi="宋体" w:cs="宋体"/>
          <w:bCs/>
          <w:color w:val="auto"/>
          <w:sz w:val="28"/>
          <w:szCs w:val="28"/>
          <w:highlight w:val="none"/>
        </w:rPr>
        <w:t>1.商品包装环保要求：</w:t>
      </w:r>
      <w:r>
        <w:rPr>
          <w:rFonts w:hint="eastAsia" w:ascii="宋体" w:hAnsi="宋体" w:cs="宋体"/>
          <w:b/>
          <w:color w:val="auto"/>
          <w:sz w:val="28"/>
          <w:szCs w:val="28"/>
          <w:highlight w:val="none"/>
        </w:rPr>
        <w:t xml:space="preserve"> </w:t>
      </w:r>
    </w:p>
    <w:p w14:paraId="75B594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（1）商品包装层数不得超过3层，空隙率不大于40%；</w:t>
      </w:r>
    </w:p>
    <w:p w14:paraId="5212793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（2）商品包装尽可能使用单一材质的包装材料，如因功能需求必需使用不同材质，不同材质间应便于分离；</w:t>
      </w:r>
    </w:p>
    <w:p w14:paraId="29C0FF5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（3）商品包装中铅、汞、镉、六价铬的总含量应不大于100mg/kg；</w:t>
      </w:r>
    </w:p>
    <w:p w14:paraId="6C103D3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（4）商品包装印刷使用的油墨中挥发性有机化合物(VOCs)含量应不大于5%（以重量计）；</w:t>
      </w:r>
    </w:p>
    <w:p w14:paraId="460A337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（5）塑料材质商品包装上呈现的印刷颜色不得超过6色；</w:t>
      </w:r>
    </w:p>
    <w:p w14:paraId="1064274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（6）纸质商品包装应使用75%以上的可再生纤维原料生产；</w:t>
      </w:r>
    </w:p>
    <w:p w14:paraId="6D43B5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（7）木质商品包装的原料应来源于可持续性森林。</w:t>
      </w:r>
    </w:p>
    <w:p w14:paraId="599A6A2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color w:val="auto"/>
          <w:sz w:val="28"/>
          <w:szCs w:val="28"/>
          <w:highlight w:val="none"/>
        </w:rPr>
      </w:pPr>
      <w:r>
        <w:rPr>
          <w:rFonts w:hint="eastAsia" w:ascii="宋体" w:hAnsi="宋体" w:cs="宋体"/>
          <w:bCs/>
          <w:color w:val="auto"/>
          <w:sz w:val="28"/>
          <w:szCs w:val="28"/>
          <w:highlight w:val="none"/>
        </w:rPr>
        <w:t>2.快递包装环保要求：</w:t>
      </w:r>
    </w:p>
    <w:p w14:paraId="13E71D3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（1）快递包装中重金属（铅、汞、镉、六价铬）总量应不大于 100mg/kg；</w:t>
      </w:r>
    </w:p>
    <w:p w14:paraId="245929B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（2）快递包装印刷使用的油墨中不应添加邻苯二甲酸酯，其挥发性有机化合物(VOCs)含量应不大于5%（以重量计）；</w:t>
      </w:r>
    </w:p>
    <w:p w14:paraId="0BA21DB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（3）快递包装中使用纸基材的包装材料，纸基材中的有机氯的含量应不大于150mg/kg；</w:t>
      </w:r>
    </w:p>
    <w:p w14:paraId="655991F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3842D22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（5）快递中使用的塑料包装袋不得使用聚氯乙烯作为原料，且原料应为单一材质制成，生物分解率大于60%；</w:t>
      </w:r>
    </w:p>
    <w:p w14:paraId="76851F4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（6）快递中使用的充气类填充物不得使用聚氯乙烯作为原料，且原料为单一材质制成，生物分解率大于60%；</w:t>
      </w:r>
    </w:p>
    <w:p w14:paraId="6C0E8D7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（7）快递中使用的集装袋应为单一材质制成，其重复使用次数应不小于80次；</w:t>
      </w:r>
    </w:p>
    <w:p w14:paraId="0556B70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（8）快递中应使用幅宽不大于45mm的生物降解胶带；</w:t>
      </w:r>
    </w:p>
    <w:p w14:paraId="6AB8271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（9）快递包装中不得使用溶剂型胶粘剂；</w:t>
      </w:r>
    </w:p>
    <w:p w14:paraId="35C062E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（11）快递应使用电子面单；</w:t>
      </w:r>
    </w:p>
    <w:p w14:paraId="309E8DE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（12）直接使用商品包装作为快递包装的商品，其商品包装满足《商品包装政府采购需求标准（试行）》即可；</w:t>
      </w:r>
    </w:p>
    <w:p w14:paraId="4DB5F4C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（13）快递包装产品质量和封装方式应符合相关国家或行业标准技术指标要求。</w:t>
      </w:r>
    </w:p>
    <w:p w14:paraId="587BB8A0">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bCs/>
          <w:color w:val="auto"/>
          <w:sz w:val="28"/>
          <w:szCs w:val="28"/>
          <w:highlight w:val="none"/>
        </w:rPr>
      </w:pPr>
      <w:r>
        <w:rPr>
          <w:rFonts w:hint="eastAsia" w:ascii="宋体" w:hAnsi="宋体" w:cs="宋体"/>
          <w:bCs/>
          <w:color w:val="auto"/>
          <w:sz w:val="28"/>
          <w:szCs w:val="28"/>
          <w:highlight w:val="none"/>
        </w:rPr>
        <w:t>3.绿色数据中心</w:t>
      </w:r>
    </w:p>
    <w:p w14:paraId="1D66BF86">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color w:val="auto"/>
          <w:sz w:val="28"/>
          <w:szCs w:val="28"/>
          <w:highlight w:val="none"/>
        </w:rPr>
      </w:pPr>
      <w:r>
        <w:rPr>
          <w:rFonts w:hint="eastAsia" w:ascii="宋体" w:hAnsi="宋体" w:cs="宋体"/>
          <w:bCs/>
          <w:color w:val="auto"/>
          <w:sz w:val="28"/>
          <w:szCs w:val="28"/>
          <w:highlight w:val="none"/>
        </w:rPr>
        <w:t>4.低挥发性有机化合物产品：</w:t>
      </w:r>
      <w:r>
        <w:rPr>
          <w:rFonts w:hint="eastAsia" w:ascii="宋体" w:hAnsi="宋体" w:cs="宋体"/>
          <w:color w:val="auto"/>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color w:val="auto"/>
          <w:sz w:val="28"/>
          <w:szCs w:val="28"/>
          <w:highlight w:val="none"/>
        </w:rPr>
        <w:t>予以评审优惠。</w:t>
      </w:r>
      <w:r>
        <w:rPr>
          <w:rFonts w:hint="eastAsia" w:ascii="宋体" w:hAnsi="宋体" w:cs="宋体"/>
          <w:color w:val="auto"/>
          <w:sz w:val="28"/>
          <w:szCs w:val="28"/>
          <w:highlight w:val="none"/>
          <w:lang w:val="zh-CN"/>
        </w:rPr>
        <w:t>在通用类货物、家具、印刷、公务车辆维修等采购项目中，供应商</w:t>
      </w:r>
      <w:r>
        <w:rPr>
          <w:rFonts w:hint="eastAsia" w:ascii="宋体" w:hAnsi="宋体" w:cs="宋体"/>
          <w:color w:val="auto"/>
          <w:sz w:val="28"/>
          <w:szCs w:val="28"/>
          <w:highlight w:val="none"/>
        </w:rPr>
        <w:t>应</w:t>
      </w:r>
      <w:r>
        <w:rPr>
          <w:rFonts w:hint="eastAsia" w:ascii="宋体" w:hAnsi="宋体" w:cs="宋体"/>
          <w:color w:val="auto"/>
          <w:sz w:val="28"/>
          <w:szCs w:val="28"/>
          <w:highlight w:val="none"/>
          <w:lang w:val="zh-CN"/>
        </w:rPr>
        <w:t>优先使用低挥发性原辅材料</w:t>
      </w:r>
      <w:r>
        <w:rPr>
          <w:rFonts w:hint="eastAsia" w:ascii="宋体" w:hAnsi="宋体" w:cs="宋体"/>
          <w:color w:val="auto"/>
          <w:sz w:val="28"/>
          <w:szCs w:val="28"/>
          <w:highlight w:val="none"/>
        </w:rPr>
        <w:t>，将使用低</w:t>
      </w:r>
      <w:r>
        <w:rPr>
          <w:rFonts w:hint="eastAsia" w:ascii="宋体" w:hAnsi="宋体" w:cs="宋体"/>
          <w:color w:val="auto"/>
          <w:sz w:val="28"/>
          <w:szCs w:val="28"/>
          <w:highlight w:val="none"/>
          <w:lang w:val="zh-CN"/>
        </w:rPr>
        <w:t>VOCs含量的</w:t>
      </w:r>
      <w:r>
        <w:rPr>
          <w:rFonts w:hint="eastAsia" w:ascii="宋体" w:hAnsi="宋体" w:cs="宋体"/>
          <w:color w:val="auto"/>
          <w:sz w:val="28"/>
          <w:szCs w:val="28"/>
          <w:highlight w:val="none"/>
        </w:rPr>
        <w:t>涂料、</w:t>
      </w:r>
      <w:r>
        <w:rPr>
          <w:rFonts w:hint="eastAsia" w:ascii="宋体" w:hAnsi="宋体" w:cs="宋体"/>
          <w:color w:val="auto"/>
          <w:sz w:val="28"/>
          <w:szCs w:val="28"/>
          <w:highlight w:val="none"/>
          <w:lang w:val="zh-CN"/>
        </w:rPr>
        <w:t>胶黏剂</w:t>
      </w:r>
      <w:r>
        <w:rPr>
          <w:rFonts w:hint="eastAsia" w:ascii="宋体" w:hAnsi="宋体" w:cs="宋体"/>
          <w:color w:val="auto"/>
          <w:sz w:val="28"/>
          <w:szCs w:val="28"/>
          <w:highlight w:val="none"/>
        </w:rPr>
        <w:t>等纳入合同条款。</w:t>
      </w:r>
    </w:p>
    <w:p w14:paraId="09CE32A7">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bCs/>
          <w:color w:val="auto"/>
          <w:sz w:val="28"/>
          <w:szCs w:val="28"/>
          <w:highlight w:val="none"/>
        </w:rPr>
        <w:t>5.节能环保产品：</w:t>
      </w:r>
      <w:r>
        <w:rPr>
          <w:rFonts w:hint="eastAsia" w:ascii="宋体" w:hAnsi="宋体" w:cs="宋体"/>
          <w:color w:val="auto"/>
          <w:sz w:val="28"/>
          <w:szCs w:val="28"/>
          <w:highlight w:val="none"/>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2007D3F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rPr>
        <w:t>（十一）付款方式：</w:t>
      </w:r>
      <w:r>
        <w:rPr>
          <w:rFonts w:hint="eastAsia" w:ascii="宋体" w:hAnsi="宋体" w:cs="宋体"/>
          <w:color w:val="auto"/>
          <w:sz w:val="28"/>
          <w:szCs w:val="28"/>
          <w:highlight w:val="none"/>
        </w:rPr>
        <w:t>凭有效的证明文件作为付款依据</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设备到场安装调试完毕</w:t>
      </w:r>
      <w:r>
        <w:rPr>
          <w:rFonts w:hint="eastAsia" w:ascii="宋体" w:hAnsi="宋体" w:cs="宋体"/>
          <w:color w:val="auto"/>
          <w:sz w:val="28"/>
          <w:szCs w:val="28"/>
          <w:highlight w:val="none"/>
          <w:lang w:val="en-US" w:eastAsia="zh-CN"/>
        </w:rPr>
        <w:t>后并通过合格验收后付合同价的90%，余款在设备</w:t>
      </w:r>
      <w:r>
        <w:rPr>
          <w:rFonts w:hint="eastAsia" w:ascii="宋体" w:hAnsi="宋体" w:cs="宋体"/>
          <w:color w:val="auto"/>
          <w:sz w:val="28"/>
          <w:szCs w:val="28"/>
          <w:highlight w:val="none"/>
        </w:rPr>
        <w:t>安装调试完毕</w:t>
      </w:r>
      <w:r>
        <w:rPr>
          <w:rFonts w:hint="eastAsia" w:ascii="宋体" w:hAnsi="宋体" w:cs="宋体"/>
          <w:color w:val="auto"/>
          <w:sz w:val="28"/>
          <w:szCs w:val="28"/>
          <w:highlight w:val="none"/>
          <w:lang w:val="en-US" w:eastAsia="zh-CN"/>
        </w:rPr>
        <w:t>验收合格之日算起满三年后一次性付清。</w:t>
      </w:r>
    </w:p>
    <w:p w14:paraId="54B2A7A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履约保证金：</w:t>
      </w:r>
    </w:p>
    <w:p w14:paraId="64D6C34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2、中标供应商</w:t>
      </w:r>
      <w:r>
        <w:rPr>
          <w:rFonts w:hint="eastAsia" w:ascii="宋体" w:hAnsi="宋体" w:cs="宋体"/>
          <w:color w:val="auto"/>
          <w:sz w:val="28"/>
          <w:szCs w:val="28"/>
          <w:highlight w:val="none"/>
          <w:lang w:val="en-US" w:eastAsia="zh-CN"/>
        </w:rPr>
        <w:t>完成</w:t>
      </w:r>
      <w:r>
        <w:rPr>
          <w:rFonts w:hint="eastAsia" w:ascii="宋体" w:hAnsi="宋体" w:cs="宋体"/>
          <w:color w:val="auto"/>
          <w:sz w:val="28"/>
          <w:szCs w:val="28"/>
          <w:highlight w:val="none"/>
        </w:rPr>
        <w:t>设备安装调试，经采购单位验收合格无质量、进度等问题的，采购人在验收合格后一次性退还履约保证金。</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3、发生以下情况的，履约保证金不予退还或部分退还：</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a.签订合同后，中标供应商不履行合同义务的，采购单位有权全额扣除履约保证金，全额不予退还，同时采购单位亦有权终止合同，中标供应商还须承担相应的法律赔偿责任。</w:t>
      </w:r>
    </w:p>
    <w:p w14:paraId="1E0D6BA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b.中标供应商在履约过程中发生违约行为，给采购单位造成损失的，采购单位有权在中标供应商缴纳的履约保证金中予以扣款，以弥补采购单位经济损失，不足的部分中标供应商另外补齐。</w:t>
      </w:r>
    </w:p>
    <w:bookmarkEnd w:id="0"/>
    <w:bookmarkEnd w:id="1"/>
    <w:bookmarkEnd w:id="2"/>
    <w:p w14:paraId="154A9C0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（十三）本项目不接受进口产品投标</w:t>
      </w:r>
    </w:p>
    <w:p w14:paraId="0FD011F7">
      <w:pPr>
        <w:widowControl/>
        <w:ind w:firstLine="2520" w:firstLineChars="700"/>
        <w:jc w:val="left"/>
        <w:rPr>
          <w:rFonts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3C4DDE5D">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14:paraId="12586104">
      <w:pPr>
        <w:tabs>
          <w:tab w:val="left" w:pos="3585"/>
        </w:tabs>
        <w:adjustRightInd w:val="0"/>
        <w:snapToGrid w:val="0"/>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rPr>
        <w:t>本项目不见面开标。</w:t>
      </w:r>
    </w:p>
    <w:p w14:paraId="638E9803">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14:paraId="706AA8D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采用综合评分法。分资格审查、商务技术标、价格标、三部分评审，总分值为100分，加分和减分因素除外。</w:t>
      </w:r>
    </w:p>
    <w:p w14:paraId="46DB5230">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66ECC37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评标结果按评审后总得分由高到低顺序排列，确定中标候选人名单并按顺序确定中标人。得分相同的，按投标报价由低到高顺序排列，得分且投标报价相同的并列。</w:t>
      </w:r>
    </w:p>
    <w:p w14:paraId="2412B53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评委在认真审阅投标文件的基础上，根据各投标文件的响应程度独立评判，不得统一打分。</w:t>
      </w:r>
    </w:p>
    <w:p w14:paraId="7CBFFAA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（一）采购人（代表）对投标人资格进行审查。</w:t>
      </w:r>
    </w:p>
    <w:p w14:paraId="6BFF4DBA">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投标人资格不合格的，其投标文件判定为无效投标文件。</w:t>
      </w:r>
    </w:p>
    <w:p w14:paraId="3C55C4FE">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（二）评标委员会对符合资格投标人的投标文件进行符合性审查。</w:t>
      </w:r>
    </w:p>
    <w:p w14:paraId="417317D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未通过符合性审查的投标文件，将被判为不满足招标文件实质性要求。 </w:t>
      </w:r>
    </w:p>
    <w:p w14:paraId="77659B1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（三）商务技术分：</w:t>
      </w:r>
      <w:r>
        <w:rPr>
          <w:rFonts w:hint="eastAsia" w:ascii="宋体" w:hAnsi="宋体" w:cs="宋体"/>
          <w:color w:val="auto"/>
          <w:sz w:val="28"/>
          <w:szCs w:val="28"/>
          <w:highlight w:val="none"/>
        </w:rPr>
        <w:t>70</w:t>
      </w:r>
      <w:r>
        <w:rPr>
          <w:rFonts w:hint="eastAsia" w:ascii="宋体" w:hAnsi="宋体" w:cs="宋体"/>
          <w:color w:val="auto"/>
          <w:sz w:val="28"/>
          <w:szCs w:val="28"/>
          <w:highlight w:val="none"/>
          <w:lang w:val="zh-CN"/>
        </w:rPr>
        <w:t>分</w:t>
      </w:r>
    </w:p>
    <w:p w14:paraId="0FFADBD5">
      <w:pPr>
        <w:spacing w:line="500" w:lineRule="exact"/>
        <w:ind w:firstLine="560" w:firstLineChars="200"/>
        <w:jc w:val="left"/>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各投标人得分为评委会成员评分的算术平均分，分值保留小数点后两位。</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567"/>
        <w:gridCol w:w="6174"/>
      </w:tblGrid>
      <w:tr w14:paraId="663D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75AA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851" w:type="dxa"/>
            <w:vAlign w:val="center"/>
          </w:tcPr>
          <w:p w14:paraId="671EBC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评审项目</w:t>
            </w:r>
          </w:p>
        </w:tc>
        <w:tc>
          <w:tcPr>
            <w:tcW w:w="567" w:type="dxa"/>
            <w:vAlign w:val="center"/>
          </w:tcPr>
          <w:p w14:paraId="21446C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分值</w:t>
            </w:r>
          </w:p>
        </w:tc>
        <w:tc>
          <w:tcPr>
            <w:tcW w:w="6174" w:type="dxa"/>
            <w:vAlign w:val="center"/>
          </w:tcPr>
          <w:p w14:paraId="5913C3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r>
      <w:tr w14:paraId="3CF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6D4FC1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1" w:type="dxa"/>
            <w:vAlign w:val="center"/>
          </w:tcPr>
          <w:p w14:paraId="27C84D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设备技术参数</w:t>
            </w:r>
          </w:p>
        </w:tc>
        <w:tc>
          <w:tcPr>
            <w:tcW w:w="567" w:type="dxa"/>
            <w:vAlign w:val="center"/>
          </w:tcPr>
          <w:p w14:paraId="4A569E3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6174" w:type="dxa"/>
            <w:vAlign w:val="center"/>
          </w:tcPr>
          <w:p w14:paraId="359192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投标人所投</w:t>
            </w:r>
            <w:r>
              <w:rPr>
                <w:rFonts w:hint="eastAsia" w:ascii="宋体" w:hAnsi="宋体" w:cs="宋体"/>
                <w:color w:val="auto"/>
                <w:kern w:val="0"/>
                <w:sz w:val="24"/>
                <w:szCs w:val="24"/>
                <w:highlight w:val="none"/>
                <w:lang w:val="en-US" w:eastAsia="zh-CN" w:bidi="ar"/>
              </w:rPr>
              <w:t>设备</w:t>
            </w:r>
            <w:r>
              <w:rPr>
                <w:rFonts w:hint="eastAsia" w:ascii="宋体" w:hAnsi="宋体" w:eastAsia="宋体" w:cs="宋体"/>
                <w:color w:val="auto"/>
                <w:kern w:val="0"/>
                <w:sz w:val="24"/>
                <w:szCs w:val="24"/>
                <w:highlight w:val="none"/>
                <w:lang w:bidi="ar"/>
              </w:rPr>
              <w:t>技术参数及要求完全响应项目需求中技术参数及要求的，得满分</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分。其中技术参数中带“★”条款为重要指标项，每负偏离一项扣</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sz w:val="24"/>
                <w:szCs w:val="24"/>
                <w:highlight w:val="none"/>
              </w:rPr>
              <w:t>其它技术参数有负偏离每项扣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直至扣完为止</w:t>
            </w:r>
            <w:r>
              <w:rPr>
                <w:rFonts w:hint="eastAsia" w:ascii="宋体" w:hAnsi="宋体" w:eastAsia="宋体" w:cs="宋体"/>
                <w:color w:val="auto"/>
                <w:kern w:val="0"/>
                <w:sz w:val="24"/>
                <w:szCs w:val="24"/>
                <w:highlight w:val="none"/>
                <w:lang w:bidi="ar"/>
              </w:rPr>
              <w:t>。</w:t>
            </w:r>
          </w:p>
          <w:p w14:paraId="6399D0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带“★”项的技术参数</w:t>
            </w:r>
            <w:r>
              <w:rPr>
                <w:rFonts w:hint="eastAsia" w:ascii="宋体" w:hAnsi="宋体" w:eastAsia="宋体" w:cs="宋体"/>
                <w:b/>
                <w:bCs/>
                <w:color w:val="auto"/>
                <w:kern w:val="0"/>
                <w:sz w:val="24"/>
                <w:szCs w:val="24"/>
                <w:highlight w:val="none"/>
              </w:rPr>
              <w:t>须提供</w:t>
            </w:r>
            <w:r>
              <w:rPr>
                <w:rFonts w:hint="eastAsia" w:ascii="宋体" w:hAnsi="宋体" w:eastAsia="宋体" w:cs="宋体"/>
                <w:b/>
                <w:bCs/>
                <w:color w:val="auto"/>
                <w:kern w:val="0"/>
                <w:sz w:val="24"/>
                <w:szCs w:val="24"/>
                <w:highlight w:val="none"/>
                <w:lang w:val="en-US" w:eastAsia="zh-CN"/>
              </w:rPr>
              <w:t>相关证明材料</w:t>
            </w:r>
            <w:r>
              <w:rPr>
                <w:rFonts w:hint="eastAsia" w:ascii="宋体" w:hAnsi="宋体" w:eastAsia="宋体" w:cs="宋体"/>
                <w:b/>
                <w:bCs/>
                <w:color w:val="auto"/>
                <w:kern w:val="0"/>
                <w:sz w:val="24"/>
                <w:szCs w:val="24"/>
                <w:highlight w:val="none"/>
              </w:rPr>
              <w:t>并加盖投标人公章。未按要求提供资料或资料无法支持参数内容，视为负偏离；其它技术参数采用技术部分正负偏离表（格式见附件</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w:t>
            </w:r>
            <w:bookmarkStart w:id="109" w:name="_GoBack"/>
            <w:bookmarkEnd w:id="109"/>
          </w:p>
        </w:tc>
      </w:tr>
      <w:tr w14:paraId="40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91B5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1" w:type="dxa"/>
            <w:vAlign w:val="center"/>
          </w:tcPr>
          <w:p w14:paraId="57FEEE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tc>
        <w:tc>
          <w:tcPr>
            <w:tcW w:w="567" w:type="dxa"/>
            <w:vAlign w:val="center"/>
          </w:tcPr>
          <w:p w14:paraId="6A226D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174" w:type="dxa"/>
            <w:vAlign w:val="center"/>
          </w:tcPr>
          <w:p w14:paraId="417DCAC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eastAsia="zh-CN" w:bidi="ar"/>
              </w:rPr>
              <w:t>人</w:t>
            </w:r>
            <w:r>
              <w:rPr>
                <w:rFonts w:hint="eastAsia" w:ascii="宋体" w:hAnsi="宋体" w:eastAsia="宋体" w:cs="宋体"/>
                <w:color w:val="auto"/>
                <w:kern w:val="0"/>
                <w:sz w:val="24"/>
                <w:szCs w:val="24"/>
                <w:highlight w:val="none"/>
                <w:lang w:bidi="ar"/>
              </w:rPr>
              <w:t>具有</w:t>
            </w:r>
            <w:r>
              <w:rPr>
                <w:rFonts w:hint="eastAsia" w:ascii="宋体" w:hAnsi="宋体" w:cs="宋体"/>
                <w:color w:val="auto"/>
                <w:kern w:val="0"/>
                <w:sz w:val="24"/>
                <w:szCs w:val="24"/>
                <w:highlight w:val="none"/>
                <w:lang w:val="en-US" w:eastAsia="zh-CN" w:bidi="ar"/>
              </w:rPr>
              <w:t>以下证书并在</w:t>
            </w:r>
            <w:r>
              <w:rPr>
                <w:rFonts w:hint="eastAsia" w:ascii="宋体" w:hAnsi="宋体" w:eastAsia="宋体" w:cs="宋体"/>
                <w:color w:val="auto"/>
                <w:kern w:val="0"/>
                <w:sz w:val="24"/>
                <w:szCs w:val="24"/>
                <w:highlight w:val="none"/>
                <w:lang w:bidi="ar"/>
              </w:rPr>
              <w:t>有效</w:t>
            </w:r>
            <w:r>
              <w:rPr>
                <w:rFonts w:hint="eastAsia" w:ascii="宋体" w:hAnsi="宋体" w:cs="宋体"/>
                <w:color w:val="auto"/>
                <w:kern w:val="0"/>
                <w:sz w:val="24"/>
                <w:szCs w:val="24"/>
                <w:highlight w:val="none"/>
                <w:lang w:val="en-US" w:eastAsia="zh-CN" w:bidi="ar"/>
              </w:rPr>
              <w:t>期内</w:t>
            </w:r>
            <w:r>
              <w:rPr>
                <w:rFonts w:hint="eastAsia" w:ascii="宋体" w:hAnsi="宋体" w:eastAsia="宋体" w:cs="宋体"/>
                <w:color w:val="auto"/>
                <w:kern w:val="0"/>
                <w:sz w:val="24"/>
                <w:szCs w:val="24"/>
                <w:highlight w:val="none"/>
                <w:lang w:bidi="ar"/>
              </w:rPr>
              <w:t xml:space="preserve">的： </w:t>
            </w:r>
          </w:p>
          <w:p w14:paraId="458C8B07">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安防工程企业设计施工维护能力证书</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壹级</w:t>
            </w:r>
            <w:r>
              <w:rPr>
                <w:rFonts w:hint="eastAsia" w:ascii="宋体" w:hAnsi="宋体" w:eastAsia="宋体" w:cs="宋体"/>
                <w:color w:val="auto"/>
                <w:kern w:val="0"/>
                <w:sz w:val="24"/>
                <w:szCs w:val="24"/>
                <w:highlight w:val="none"/>
                <w:lang w:bidi="ar"/>
              </w:rPr>
              <w:t xml:space="preserve">； </w:t>
            </w:r>
          </w:p>
          <w:p w14:paraId="3CBC9ED3">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default" w:ascii="宋体" w:hAnsi="宋体" w:cs="宋体"/>
                <w:color w:val="auto"/>
                <w:kern w:val="0"/>
                <w:sz w:val="24"/>
                <w:highlight w:val="none"/>
                <w:lang w:bidi="ar"/>
              </w:rPr>
              <w:t>重合同守信用单位AAA认证证书</w:t>
            </w:r>
            <w:r>
              <w:rPr>
                <w:rFonts w:hint="eastAsia" w:ascii="宋体" w:hAnsi="宋体" w:eastAsia="宋体" w:cs="宋体"/>
                <w:color w:val="auto"/>
                <w:kern w:val="0"/>
                <w:sz w:val="24"/>
                <w:szCs w:val="24"/>
                <w:highlight w:val="none"/>
                <w:lang w:bidi="ar"/>
              </w:rPr>
              <w:t xml:space="preserve">； </w:t>
            </w:r>
          </w:p>
          <w:p w14:paraId="35988AF3">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highlight w:val="none"/>
                <w:lang w:bidi="ar"/>
              </w:rPr>
              <w:t>资信等级企业AAA认证证书</w:t>
            </w:r>
            <w:r>
              <w:rPr>
                <w:rFonts w:hint="eastAsia" w:ascii="宋体" w:hAnsi="宋体" w:cs="宋体"/>
                <w:color w:val="auto"/>
                <w:kern w:val="0"/>
                <w:sz w:val="24"/>
                <w:highlight w:val="none"/>
                <w:lang w:eastAsia="zh-CN" w:bidi="ar"/>
              </w:rPr>
              <w:t>；</w:t>
            </w:r>
          </w:p>
          <w:p w14:paraId="36F736EC">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highlight w:val="none"/>
                <w:lang w:bidi="ar"/>
              </w:rPr>
              <w:t>质量服务信誉单位AAA认证证书</w:t>
            </w:r>
            <w:r>
              <w:rPr>
                <w:rFonts w:hint="eastAsia" w:ascii="宋体" w:hAnsi="宋体" w:cs="宋体"/>
                <w:color w:val="auto"/>
                <w:kern w:val="0"/>
                <w:sz w:val="24"/>
                <w:highlight w:val="none"/>
                <w:lang w:eastAsia="zh-CN" w:bidi="ar"/>
              </w:rPr>
              <w:t>；</w:t>
            </w:r>
          </w:p>
          <w:p w14:paraId="5000CE4B">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质量管理体系认证；  </w:t>
            </w:r>
          </w:p>
          <w:p w14:paraId="1E6268C8">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每提供1个得</w:t>
            </w:r>
            <w:r>
              <w:rPr>
                <w:rFonts w:hint="eastAsia" w:ascii="宋体" w:hAnsi="宋体" w:cs="宋体"/>
                <w:b/>
                <w:bCs/>
                <w:color w:val="auto"/>
                <w:kern w:val="0"/>
                <w:sz w:val="24"/>
                <w:szCs w:val="24"/>
                <w:highlight w:val="none"/>
                <w:lang w:val="en-US" w:eastAsia="zh-CN" w:bidi="ar"/>
              </w:rPr>
              <w:t>0.6</w:t>
            </w:r>
            <w:r>
              <w:rPr>
                <w:rFonts w:hint="eastAsia" w:ascii="宋体" w:hAnsi="宋体" w:eastAsia="宋体" w:cs="宋体"/>
                <w:b/>
                <w:bCs/>
                <w:color w:val="auto"/>
                <w:kern w:val="0"/>
                <w:sz w:val="24"/>
                <w:szCs w:val="24"/>
                <w:highlight w:val="none"/>
                <w:lang w:bidi="ar"/>
              </w:rPr>
              <w:t>分，满分</w:t>
            </w:r>
            <w:r>
              <w:rPr>
                <w:rFonts w:hint="eastAsia" w:ascii="宋体" w:hAnsi="宋体"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bidi="ar"/>
              </w:rPr>
              <w:t xml:space="preserve">分。 </w:t>
            </w:r>
            <w:r>
              <w:rPr>
                <w:rFonts w:hint="eastAsia" w:ascii="宋体" w:hAnsi="宋体" w:eastAsia="宋体" w:cs="宋体"/>
                <w:b/>
                <w:bCs/>
                <w:color w:val="auto"/>
                <w:kern w:val="0"/>
                <w:sz w:val="24"/>
                <w:szCs w:val="24"/>
                <w:highlight w:val="none"/>
                <w:lang w:bidi="ar"/>
              </w:rPr>
              <w:t xml:space="preserve"> </w:t>
            </w:r>
          </w:p>
        </w:tc>
      </w:tr>
      <w:tr w14:paraId="6B2A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23EE7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51" w:type="dxa"/>
            <w:vAlign w:val="center"/>
          </w:tcPr>
          <w:p w14:paraId="623F4B0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567" w:type="dxa"/>
            <w:vAlign w:val="center"/>
          </w:tcPr>
          <w:p w14:paraId="312D4C3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174" w:type="dxa"/>
            <w:vAlign w:val="center"/>
          </w:tcPr>
          <w:p w14:paraId="30D4A7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eastAsia="zh-CN" w:bidi="ar"/>
              </w:rPr>
              <w:t>人或投标设备</w:t>
            </w:r>
            <w:r>
              <w:rPr>
                <w:rFonts w:hint="eastAsia" w:ascii="宋体" w:hAnsi="宋体" w:cs="宋体"/>
                <w:color w:val="auto"/>
                <w:kern w:val="0"/>
                <w:sz w:val="24"/>
                <w:szCs w:val="24"/>
                <w:highlight w:val="none"/>
                <w:lang w:val="en-US" w:eastAsia="zh-CN" w:bidi="ar"/>
              </w:rPr>
              <w:t>的制造商</w:t>
            </w:r>
            <w:r>
              <w:rPr>
                <w:rFonts w:hint="eastAsia" w:ascii="宋体" w:hAnsi="宋体" w:eastAsia="宋体" w:cs="宋体"/>
                <w:color w:val="auto"/>
                <w:kern w:val="0"/>
                <w:sz w:val="24"/>
                <w:szCs w:val="24"/>
                <w:highlight w:val="none"/>
                <w:lang w:bidi="ar"/>
              </w:rPr>
              <w:t>自202</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年1月1日以来（以合同签订时间为准），投标人具有</w:t>
            </w:r>
            <w:r>
              <w:rPr>
                <w:rFonts w:hint="eastAsia" w:ascii="宋体" w:hAnsi="宋体" w:cs="宋体"/>
                <w:color w:val="auto"/>
                <w:kern w:val="0"/>
                <w:sz w:val="24"/>
                <w:szCs w:val="24"/>
                <w:highlight w:val="none"/>
                <w:lang w:eastAsia="zh-CN" w:bidi="ar"/>
              </w:rPr>
              <w:t>类似</w:t>
            </w:r>
            <w:r>
              <w:rPr>
                <w:rFonts w:hint="eastAsia" w:ascii="宋体" w:hAnsi="宋体" w:eastAsia="宋体" w:cs="宋体"/>
                <w:color w:val="auto"/>
                <w:kern w:val="0"/>
                <w:sz w:val="24"/>
                <w:szCs w:val="24"/>
                <w:highlight w:val="none"/>
                <w:lang w:bidi="ar"/>
              </w:rPr>
              <w:t>业绩</w:t>
            </w:r>
            <w:r>
              <w:rPr>
                <w:rFonts w:hint="eastAsia" w:ascii="宋体" w:hAnsi="宋体" w:cs="宋体"/>
                <w:color w:val="auto"/>
                <w:kern w:val="0"/>
                <w:sz w:val="24"/>
                <w:szCs w:val="24"/>
                <w:highlight w:val="none"/>
                <w:lang w:eastAsia="zh-CN" w:bidi="ar"/>
              </w:rPr>
              <w:t>的</w:t>
            </w:r>
            <w:r>
              <w:rPr>
                <w:rFonts w:hint="eastAsia" w:ascii="宋体" w:hAnsi="宋体" w:eastAsia="宋体" w:cs="宋体"/>
                <w:color w:val="auto"/>
                <w:kern w:val="0"/>
                <w:sz w:val="24"/>
                <w:szCs w:val="24"/>
                <w:highlight w:val="none"/>
                <w:lang w:bidi="ar"/>
              </w:rPr>
              <w:t>，每个得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分，本项满分</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p w14:paraId="79AC89A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注：须提供合同</w:t>
            </w:r>
            <w:r>
              <w:rPr>
                <w:rFonts w:hint="eastAsia" w:ascii="宋体" w:hAnsi="宋体" w:eastAsia="宋体" w:cs="宋体"/>
                <w:b/>
                <w:bCs/>
                <w:color w:val="auto"/>
                <w:kern w:val="0"/>
                <w:sz w:val="24"/>
                <w:szCs w:val="24"/>
                <w:highlight w:val="none"/>
                <w:lang w:val="en-US" w:eastAsia="zh-CN" w:bidi="ar"/>
              </w:rPr>
              <w:t>复印</w:t>
            </w:r>
            <w:r>
              <w:rPr>
                <w:rFonts w:hint="eastAsia" w:ascii="宋体" w:hAnsi="宋体" w:eastAsia="宋体" w:cs="宋体"/>
                <w:b/>
                <w:bCs/>
                <w:color w:val="auto"/>
                <w:kern w:val="0"/>
                <w:sz w:val="24"/>
                <w:szCs w:val="24"/>
                <w:highlight w:val="none"/>
                <w:lang w:bidi="ar"/>
              </w:rPr>
              <w:t>件并加盖投标人公章。</w:t>
            </w:r>
          </w:p>
        </w:tc>
      </w:tr>
      <w:tr w14:paraId="6154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14:paraId="6C19A7F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851" w:type="dxa"/>
            <w:shd w:val="clear" w:color="auto" w:fill="auto"/>
            <w:vAlign w:val="center"/>
          </w:tcPr>
          <w:p w14:paraId="0B036DE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生产厂家实力</w:t>
            </w:r>
          </w:p>
        </w:tc>
        <w:tc>
          <w:tcPr>
            <w:tcW w:w="567" w:type="dxa"/>
            <w:shd w:val="clear" w:color="auto" w:fill="auto"/>
            <w:vAlign w:val="center"/>
          </w:tcPr>
          <w:p w14:paraId="240DDD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p>
        </w:tc>
        <w:tc>
          <w:tcPr>
            <w:tcW w:w="6174" w:type="dxa"/>
            <w:shd w:val="clear" w:color="auto" w:fill="auto"/>
            <w:vAlign w:val="center"/>
          </w:tcPr>
          <w:p w14:paraId="62C7C0C9">
            <w:pPr>
              <w:keepNext w:val="0"/>
              <w:keepLines w:val="0"/>
              <w:pageBreakBefore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szCs w:val="24"/>
                <w:highlight w:val="none"/>
                <w:lang w:val="en-US" w:eastAsia="zh-CN" w:bidi="ar"/>
              </w:rPr>
              <w:t>生产厂家</w:t>
            </w:r>
            <w:r>
              <w:rPr>
                <w:rFonts w:hint="eastAsia" w:ascii="宋体" w:hAnsi="宋体" w:cs="宋体"/>
                <w:b w:val="0"/>
                <w:bCs w:val="0"/>
                <w:color w:val="auto"/>
                <w:kern w:val="0"/>
                <w:sz w:val="24"/>
                <w:highlight w:val="none"/>
                <w:lang w:bidi="ar"/>
              </w:rPr>
              <w:t>获得过国家级科学技术奖励的，每一项得1分，</w:t>
            </w:r>
            <w:r>
              <w:rPr>
                <w:rFonts w:hint="eastAsia" w:ascii="宋体" w:hAnsi="宋体" w:cs="宋体"/>
                <w:b w:val="0"/>
                <w:bCs w:val="0"/>
                <w:color w:val="auto"/>
                <w:kern w:val="0"/>
                <w:sz w:val="24"/>
                <w:highlight w:val="none"/>
                <w:lang w:val="en-US" w:eastAsia="zh-CN" w:bidi="ar"/>
              </w:rPr>
              <w:t>本项满分1</w:t>
            </w:r>
            <w:r>
              <w:rPr>
                <w:rFonts w:hint="eastAsia" w:ascii="宋体" w:hAnsi="宋体" w:cs="宋体"/>
                <w:b w:val="0"/>
                <w:bCs w:val="0"/>
                <w:color w:val="auto"/>
                <w:kern w:val="0"/>
                <w:sz w:val="24"/>
                <w:highlight w:val="none"/>
                <w:lang w:bidi="ar"/>
              </w:rPr>
              <w:t>分，提供相关证明材料复印件并加盖</w:t>
            </w:r>
            <w:r>
              <w:rPr>
                <w:rFonts w:hint="eastAsia" w:ascii="宋体" w:hAnsi="宋体" w:cs="宋体"/>
                <w:b w:val="0"/>
                <w:bCs w:val="0"/>
                <w:color w:val="auto"/>
                <w:kern w:val="0"/>
                <w:sz w:val="24"/>
                <w:highlight w:val="none"/>
                <w:lang w:val="en-US" w:eastAsia="zh-CN" w:bidi="ar"/>
              </w:rPr>
              <w:t>投标单位</w:t>
            </w:r>
            <w:r>
              <w:rPr>
                <w:rFonts w:hint="eastAsia" w:ascii="宋体" w:hAnsi="宋体" w:cs="宋体"/>
                <w:b w:val="0"/>
                <w:bCs w:val="0"/>
                <w:color w:val="auto"/>
                <w:kern w:val="0"/>
                <w:sz w:val="24"/>
                <w:highlight w:val="none"/>
                <w:lang w:bidi="ar"/>
              </w:rPr>
              <w:t>公章。</w:t>
            </w:r>
          </w:p>
          <w:p w14:paraId="17B716C6">
            <w:pPr>
              <w:keepNext w:val="0"/>
              <w:keepLines w:val="0"/>
              <w:pageBreakBefore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cs="宋体"/>
                <w:b w:val="0"/>
                <w:bCs w:val="0"/>
                <w:color w:val="auto"/>
                <w:kern w:val="0"/>
                <w:sz w:val="24"/>
                <w:highlight w:val="none"/>
                <w:lang w:val="en-US" w:eastAsia="zh-CN" w:bidi="ar"/>
              </w:rPr>
            </w:pPr>
            <w:r>
              <w:rPr>
                <w:rFonts w:hint="eastAsia" w:ascii="宋体" w:hAnsi="宋体" w:cs="宋体"/>
                <w:b w:val="0"/>
                <w:bCs w:val="0"/>
                <w:color w:val="auto"/>
                <w:kern w:val="0"/>
                <w:sz w:val="24"/>
                <w:highlight w:val="none"/>
                <w:lang w:bidi="ar"/>
              </w:rPr>
              <w:t>生产厂家具备国家政府部门颁发的国家新一代人工智能开放创新平台的，得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w:t>
            </w:r>
            <w:r>
              <w:rPr>
                <w:rFonts w:hint="eastAsia" w:ascii="宋体" w:hAnsi="宋体" w:cs="宋体"/>
                <w:b w:val="0"/>
                <w:bCs w:val="0"/>
                <w:color w:val="auto"/>
                <w:kern w:val="0"/>
                <w:sz w:val="24"/>
                <w:highlight w:val="none"/>
                <w:lang w:val="en-US" w:eastAsia="zh-CN" w:bidi="ar"/>
              </w:rPr>
              <w:t>没有不得分。</w:t>
            </w:r>
            <w:r>
              <w:rPr>
                <w:rFonts w:hint="eastAsia" w:ascii="宋体" w:hAnsi="宋体" w:cs="宋体"/>
                <w:b w:val="0"/>
                <w:bCs w:val="0"/>
                <w:color w:val="auto"/>
                <w:kern w:val="0"/>
                <w:sz w:val="24"/>
                <w:highlight w:val="none"/>
                <w:lang w:bidi="ar"/>
              </w:rPr>
              <w:t>提供相关证明材料复印件并加盖</w:t>
            </w:r>
            <w:r>
              <w:rPr>
                <w:rFonts w:hint="eastAsia" w:ascii="宋体" w:hAnsi="宋体" w:cs="宋体"/>
                <w:b w:val="0"/>
                <w:bCs w:val="0"/>
                <w:color w:val="auto"/>
                <w:kern w:val="0"/>
                <w:sz w:val="24"/>
                <w:highlight w:val="none"/>
                <w:lang w:val="en-US" w:eastAsia="zh-CN" w:bidi="ar"/>
              </w:rPr>
              <w:t>投标单位</w:t>
            </w:r>
            <w:r>
              <w:rPr>
                <w:rFonts w:hint="eastAsia" w:ascii="宋体" w:hAnsi="宋体" w:cs="宋体"/>
                <w:b w:val="0"/>
                <w:bCs w:val="0"/>
                <w:color w:val="auto"/>
                <w:kern w:val="0"/>
                <w:sz w:val="24"/>
                <w:highlight w:val="none"/>
                <w:lang w:bidi="ar"/>
              </w:rPr>
              <w:t>公章。</w:t>
            </w:r>
          </w:p>
          <w:p w14:paraId="5A614432">
            <w:pPr>
              <w:keepNext w:val="0"/>
              <w:keepLines w:val="0"/>
              <w:pageBreakBefore w:val="0"/>
              <w:numPr>
                <w:ilvl w:val="0"/>
                <w:numId w:val="4"/>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highlight w:val="none"/>
                <w:lang w:val="en-US" w:eastAsia="zh-CN" w:bidi="ar"/>
              </w:rPr>
              <w:t>能入选国家政府部门发布的“国家专业化众创空间示范名单”的，</w:t>
            </w:r>
            <w:r>
              <w:rPr>
                <w:rFonts w:hint="eastAsia" w:ascii="宋体" w:hAnsi="宋体" w:cs="宋体"/>
                <w:b w:val="0"/>
                <w:bCs w:val="0"/>
                <w:color w:val="auto"/>
                <w:kern w:val="0"/>
                <w:sz w:val="24"/>
                <w:highlight w:val="none"/>
                <w:lang w:bidi="ar"/>
              </w:rPr>
              <w:t>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w:t>
            </w:r>
            <w:r>
              <w:rPr>
                <w:rFonts w:hint="eastAsia" w:ascii="宋体" w:hAnsi="宋体" w:cs="宋体"/>
                <w:b w:val="0"/>
                <w:bCs w:val="0"/>
                <w:color w:val="auto"/>
                <w:kern w:val="0"/>
                <w:sz w:val="24"/>
                <w:highlight w:val="none"/>
                <w:lang w:val="en-US" w:eastAsia="zh-CN" w:bidi="ar"/>
              </w:rPr>
              <w:t>没有不得分。</w:t>
            </w:r>
            <w:r>
              <w:rPr>
                <w:rFonts w:hint="eastAsia" w:ascii="宋体" w:hAnsi="宋体" w:cs="宋体"/>
                <w:b w:val="0"/>
                <w:bCs w:val="0"/>
                <w:color w:val="auto"/>
                <w:kern w:val="0"/>
                <w:sz w:val="24"/>
                <w:highlight w:val="none"/>
                <w:lang w:bidi="ar"/>
              </w:rPr>
              <w:t>提供相关证明材料复印件并加盖</w:t>
            </w:r>
            <w:r>
              <w:rPr>
                <w:rFonts w:hint="eastAsia" w:ascii="宋体" w:hAnsi="宋体" w:cs="宋体"/>
                <w:b w:val="0"/>
                <w:bCs w:val="0"/>
                <w:color w:val="auto"/>
                <w:kern w:val="0"/>
                <w:sz w:val="24"/>
                <w:highlight w:val="none"/>
                <w:lang w:val="en-US" w:eastAsia="zh-CN" w:bidi="ar"/>
              </w:rPr>
              <w:t>投标单位</w:t>
            </w:r>
            <w:r>
              <w:rPr>
                <w:rFonts w:hint="eastAsia" w:ascii="宋体" w:hAnsi="宋体" w:cs="宋体"/>
                <w:b w:val="0"/>
                <w:bCs w:val="0"/>
                <w:color w:val="auto"/>
                <w:kern w:val="0"/>
                <w:sz w:val="24"/>
                <w:highlight w:val="none"/>
                <w:lang w:bidi="ar"/>
              </w:rPr>
              <w:t>公章。</w:t>
            </w:r>
          </w:p>
        </w:tc>
      </w:tr>
      <w:tr w14:paraId="1E6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CB9D5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1" w:type="dxa"/>
            <w:vAlign w:val="center"/>
          </w:tcPr>
          <w:p w14:paraId="4B603B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安 装、调试）方案</w:t>
            </w:r>
          </w:p>
        </w:tc>
        <w:tc>
          <w:tcPr>
            <w:tcW w:w="567" w:type="dxa"/>
            <w:vAlign w:val="center"/>
          </w:tcPr>
          <w:p w14:paraId="45E2BA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4" w:type="dxa"/>
            <w:vAlign w:val="center"/>
          </w:tcPr>
          <w:p w14:paraId="5810B8D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投标人应结合前期调研、现场勘察、采购需求等内容编制施工（安装、调试）方案，评标委员会针对投标人提供的方案进行综合评审： </w:t>
            </w:r>
          </w:p>
          <w:p w14:paraId="436E1B4C">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方案完整、与本项目实际需求 适应度高，内容丰富，针对性和可行性强的，得</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p w14:paraId="5514D79F">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方案完整、与项目匹配度较好的，得</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分； </w:t>
            </w:r>
          </w:p>
          <w:p w14:paraId="38127A4F">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方案内容有待完善的，得</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分； </w:t>
            </w:r>
          </w:p>
          <w:p w14:paraId="260B669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4、差或未提供的不得分。</w:t>
            </w:r>
          </w:p>
        </w:tc>
      </w:tr>
      <w:tr w14:paraId="6370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85368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51" w:type="dxa"/>
            <w:vAlign w:val="center"/>
          </w:tcPr>
          <w:p w14:paraId="7D88E1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售后服务与维 保方案</w:t>
            </w:r>
          </w:p>
        </w:tc>
        <w:tc>
          <w:tcPr>
            <w:tcW w:w="567" w:type="dxa"/>
            <w:vAlign w:val="center"/>
          </w:tcPr>
          <w:p w14:paraId="0746C2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4" w:type="dxa"/>
            <w:vAlign w:val="center"/>
          </w:tcPr>
          <w:p w14:paraId="7CBBDC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投标人针对本项目编制售后服务与维保方案，评标委员会针对投标人提供的方案进行综合评审： </w:t>
            </w:r>
          </w:p>
          <w:p w14:paraId="143141B0">
            <w:pPr>
              <w:keepNext w:val="0"/>
              <w:keepLines w:val="0"/>
              <w:pageBreakBefore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方案完整、与本项目实际需求 适应度高，内容丰富，针对性和可行性强的，得</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 xml:space="preserve">分； </w:t>
            </w:r>
          </w:p>
          <w:p w14:paraId="6416FA4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方案完整、与项目匹配度较好的，得</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分； </w:t>
            </w:r>
          </w:p>
          <w:p w14:paraId="70AAF92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方案内容有待完善的，得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分； </w:t>
            </w:r>
          </w:p>
          <w:p w14:paraId="238C965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4、差或未提供的不得分。</w:t>
            </w:r>
          </w:p>
        </w:tc>
      </w:tr>
    </w:tbl>
    <w:p w14:paraId="518061A9">
      <w:pPr>
        <w:spacing w:line="500" w:lineRule="exact"/>
        <w:ind w:firstLine="562" w:firstLineChars="200"/>
        <w:jc w:val="left"/>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备注：</w:t>
      </w:r>
      <w:r>
        <w:rPr>
          <w:rFonts w:hint="eastAsia" w:ascii="宋体" w:hAnsi="宋体" w:cs="宋体"/>
          <w:b/>
          <w:bCs/>
          <w:color w:val="auto"/>
          <w:sz w:val="28"/>
          <w:szCs w:val="28"/>
          <w:highlight w:val="none"/>
          <w:lang w:val="zh-CN"/>
        </w:rPr>
        <w:t>商务技术分不满</w:t>
      </w:r>
      <w:r>
        <w:rPr>
          <w:rFonts w:hint="eastAsia" w:ascii="宋体" w:hAnsi="宋体" w:cs="宋体"/>
          <w:b/>
          <w:bCs/>
          <w:color w:val="auto"/>
          <w:sz w:val="28"/>
          <w:szCs w:val="28"/>
          <w:highlight w:val="none"/>
        </w:rPr>
        <w:t>30</w:t>
      </w:r>
      <w:r>
        <w:rPr>
          <w:rFonts w:hint="eastAsia" w:ascii="宋体" w:hAnsi="宋体" w:cs="宋体"/>
          <w:b/>
          <w:bCs/>
          <w:color w:val="auto"/>
          <w:sz w:val="28"/>
          <w:szCs w:val="28"/>
          <w:highlight w:val="none"/>
          <w:lang w:val="zh-CN"/>
        </w:rPr>
        <w:t>分，作无效投标文件处理。</w:t>
      </w:r>
    </w:p>
    <w:p w14:paraId="452F849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（四）价格分：</w:t>
      </w:r>
      <w:r>
        <w:rPr>
          <w:rFonts w:hint="eastAsia" w:ascii="宋体" w:hAnsi="宋体" w:cs="宋体"/>
          <w:color w:val="auto"/>
          <w:sz w:val="28"/>
          <w:szCs w:val="28"/>
          <w:highlight w:val="none"/>
        </w:rPr>
        <w:t>30</w:t>
      </w:r>
      <w:r>
        <w:rPr>
          <w:rFonts w:hint="eastAsia" w:ascii="宋体" w:hAnsi="宋体" w:cs="宋体"/>
          <w:color w:val="auto"/>
          <w:sz w:val="28"/>
          <w:szCs w:val="28"/>
          <w:highlight w:val="none"/>
          <w:lang w:val="zh-CN"/>
        </w:rPr>
        <w:t>分</w:t>
      </w:r>
    </w:p>
    <w:p w14:paraId="4AFF23F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价格分统一采用低价优先法计算，即满足招标文件要求且投标价格最低的投标报价为评标基准价，其价格分为满分。其他投标人的价格分统一按照下列公式计算：</w:t>
      </w:r>
    </w:p>
    <w:p w14:paraId="3912DB7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投标报价得分=（评标基准价/投标报价）×价格权值×100</w:t>
      </w:r>
    </w:p>
    <w:p w14:paraId="237B7626">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（五）政府采购政策功能落实</w:t>
      </w:r>
    </w:p>
    <w:p w14:paraId="52704F9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1、小微型企业价格扣除</w:t>
      </w:r>
    </w:p>
    <w:p w14:paraId="39A95D9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（1）本项目对小型和微型企业产品给予10%的扣除价格，用扣除后的价格参与评审。</w:t>
      </w:r>
    </w:p>
    <w:p w14:paraId="31795E7A">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（2）供应商需按照《政府采购促进中小企业发展管理办法》（财库﹝2020﹞46 号）的规定提供相应的《中小企业声明函》。</w:t>
      </w:r>
    </w:p>
    <w:p w14:paraId="182A2D43">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（3）企业标准请参照《关于印发中小企业划型标准规定的通知》（工信部联企业[2011]300号）文件规定自行填写。</w:t>
      </w:r>
    </w:p>
    <w:p w14:paraId="25172CF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2、残疾人福利单位价格扣除</w:t>
      </w:r>
    </w:p>
    <w:p w14:paraId="0525FB5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（1）本项目对残疾人福利性单位，给予10%的价格扣除，用扣除后的价格参与评审。</w:t>
      </w:r>
    </w:p>
    <w:p w14:paraId="1D27339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（2）残疾人福利单位需按照采购文件的要求提供《残疾人福利性单位声明函》。</w:t>
      </w:r>
    </w:p>
    <w:p w14:paraId="03F3B1B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（3）残疾人福利单位标准请参照《关于促进残疾人就业政府采购政策的通知》（财库〔2017〕141号）。</w:t>
      </w:r>
    </w:p>
    <w:p w14:paraId="36F50B8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3、监狱和戒毒企业价格扣除</w:t>
      </w:r>
    </w:p>
    <w:p w14:paraId="71C8ECC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（1）本项目对监狱和戒毒企业（简称监狱企业）给予10%的价格扣除，用扣除后的价格参与评审。</w:t>
      </w:r>
    </w:p>
    <w:p w14:paraId="44314060">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（2）监狱企业参加政府采购活动时，需提供提供省级以上监狱管理局、戒毒管理局(含新疆生产建设兵团)出具的属于监狱企业的证明文件。供应商如不提供上述证明文件，价格将不做相应扣除。</w:t>
      </w:r>
    </w:p>
    <w:p w14:paraId="307F7CD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（3）监狱企业标准请参照《关于政府采购支持监狱企业发展有关问题的通知》（财库[2014]68号）。</w:t>
      </w:r>
    </w:p>
    <w:p w14:paraId="25E609E5">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4、残疾人福利单位、监狱企业属于小型、微型企业的，不重复享受政策。</w:t>
      </w:r>
    </w:p>
    <w:p w14:paraId="05166758">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787439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6、联合体各方均为小型、微型企业（残疾人福利单位、监狱企业）的，联合体享受上述同类价格扣除，用扣除后的价格参与评审。</w:t>
      </w:r>
    </w:p>
    <w:p w14:paraId="2B386FD7">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7、专门面向中小企业采购的项目或者采购包，不再执行价格评审优惠的扶持政策。</w:t>
      </w:r>
    </w:p>
    <w:p w14:paraId="2F27543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8、根据《江苏省政府采购信用管理暂行办法》的规定，供应商信用评价结果为三星的扣2分，评价结果为二星的扣3分，评价结果为一星的扣4分。</w:t>
      </w:r>
    </w:p>
    <w:p w14:paraId="12D7666E">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（六）中标人的确定</w:t>
      </w:r>
    </w:p>
    <w:p w14:paraId="6C813B43">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评委会汇总各评委评分后，按照得分从高到低的顺序推荐三名中标候选人，并编写评标报告。</w:t>
      </w:r>
    </w:p>
    <w:p w14:paraId="34CB671C">
      <w:pPr>
        <w:adjustRightInd w:val="0"/>
        <w:snapToGrid w:val="0"/>
        <w:spacing w:line="5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lang w:val="zh-CN"/>
        </w:rPr>
        <w:t>采购人委托评标委员会直接确定排名第一的中标候选人为中标人。若总得分者有相同时，则投标报价低者排名优先，均相同时则通过抽签方式随机确定排名顺序。</w:t>
      </w:r>
    </w:p>
    <w:p w14:paraId="7A3F7B0E">
      <w:pPr>
        <w:adjustRightInd w:val="0"/>
        <w:snapToGrid w:val="0"/>
        <w:spacing w:line="500" w:lineRule="exact"/>
        <w:ind w:firstLine="557" w:firstLineChars="198"/>
        <w:rPr>
          <w:rFonts w:ascii="宋体" w:hAnsi="宋体" w:cs="宋体"/>
          <w:b/>
          <w:color w:val="auto"/>
          <w:sz w:val="28"/>
          <w:szCs w:val="28"/>
          <w:highlight w:val="none"/>
        </w:rPr>
      </w:pPr>
      <w:r>
        <w:rPr>
          <w:rFonts w:hint="eastAsia" w:ascii="宋体" w:hAnsi="宋体" w:cs="宋体"/>
          <w:b/>
          <w:color w:val="auto"/>
          <w:sz w:val="28"/>
          <w:szCs w:val="28"/>
          <w:highlight w:val="none"/>
        </w:rPr>
        <w:t>（七）采购人代表宣布评标结果。</w:t>
      </w:r>
    </w:p>
    <w:p w14:paraId="7060B8C7">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（八）公告中标结果</w:t>
      </w:r>
    </w:p>
    <w:p w14:paraId="6FE0D9CA">
      <w:pPr>
        <w:adjustRightInd w:val="0"/>
        <w:snapToGrid w:val="0"/>
        <w:spacing w:line="500" w:lineRule="exact"/>
        <w:ind w:firstLine="570"/>
        <w:rPr>
          <w:rFonts w:hint="eastAsia"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公告中标结果，公告期限为1个工作日。</w:t>
      </w:r>
    </w:p>
    <w:p w14:paraId="03DD893C">
      <w:pPr>
        <w:adjustRightInd w:val="0"/>
        <w:snapToGrid w:val="0"/>
        <w:spacing w:line="500" w:lineRule="exact"/>
        <w:ind w:firstLine="5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zh-CN" w:eastAsia="zh-CN"/>
        </w:rPr>
        <w:t>中标公告结束后5日内提供</w:t>
      </w:r>
      <w:r>
        <w:rPr>
          <w:rFonts w:hint="eastAsia" w:ascii="宋体" w:hAnsi="宋体" w:cs="宋体"/>
          <w:b/>
          <w:bCs/>
          <w:color w:val="auto"/>
          <w:sz w:val="28"/>
          <w:szCs w:val="28"/>
          <w:highlight w:val="none"/>
          <w:lang w:val="zh-CN" w:eastAsia="zh-CN"/>
        </w:rPr>
        <w:t>服务器</w:t>
      </w:r>
      <w:r>
        <w:rPr>
          <w:rFonts w:hint="eastAsia" w:ascii="宋体" w:hAnsi="宋体" w:cs="宋体"/>
          <w:b/>
          <w:bCs/>
          <w:color w:val="auto"/>
          <w:sz w:val="28"/>
          <w:szCs w:val="28"/>
          <w:highlight w:val="none"/>
          <w:lang w:val="en-US" w:eastAsia="zh-CN"/>
        </w:rPr>
        <w:t>CPU、综合安防管理平台</w:t>
      </w:r>
      <w:r>
        <w:rPr>
          <w:rFonts w:hint="eastAsia" w:ascii="宋体" w:hAnsi="宋体" w:eastAsia="宋体" w:cs="宋体"/>
          <w:b/>
          <w:bCs/>
          <w:color w:val="auto"/>
          <w:sz w:val="28"/>
          <w:szCs w:val="28"/>
          <w:highlight w:val="none"/>
          <w:lang w:val="zh-CN" w:eastAsia="zh-CN"/>
        </w:rPr>
        <w:t>生产厂家的原厂三年质保服务承诺书</w:t>
      </w:r>
      <w:r>
        <w:rPr>
          <w:rFonts w:hint="eastAsia" w:ascii="宋体" w:hAnsi="宋体" w:eastAsia="宋体" w:cs="宋体"/>
          <w:b/>
          <w:bCs/>
          <w:color w:val="auto"/>
          <w:sz w:val="28"/>
          <w:szCs w:val="28"/>
          <w:highlight w:val="none"/>
          <w:lang w:eastAsia="zh-CN"/>
        </w:rPr>
        <w:t>加盖原厂公章，否则视为</w:t>
      </w:r>
      <w:r>
        <w:rPr>
          <w:rFonts w:hint="eastAsia" w:ascii="宋体" w:hAnsi="宋体" w:eastAsia="宋体" w:cs="宋体"/>
          <w:b/>
          <w:bCs/>
          <w:color w:val="auto"/>
          <w:sz w:val="28"/>
          <w:szCs w:val="28"/>
          <w:highlight w:val="none"/>
          <w:lang w:val="en-US" w:eastAsia="zh-CN"/>
        </w:rPr>
        <w:t>无履约能力，取消中标资格。</w:t>
      </w:r>
    </w:p>
    <w:p w14:paraId="3BF6D1AF">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eastAsia="宋体" w:cs="宋体"/>
          <w:b/>
          <w:color w:val="auto"/>
          <w:sz w:val="28"/>
          <w:szCs w:val="28"/>
          <w:highlight w:val="none"/>
        </w:rPr>
        <w:t>九</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14:paraId="06D6FAF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公告中标结果的同时，采购人</w:t>
      </w:r>
      <w:r>
        <w:rPr>
          <w:rFonts w:hint="eastAsia" w:ascii="宋体" w:hAnsi="宋体" w:cs="宋体"/>
          <w:bCs/>
          <w:color w:val="auto"/>
          <w:sz w:val="28"/>
          <w:szCs w:val="28"/>
          <w:highlight w:val="none"/>
        </w:rPr>
        <w:t>向中标供应商发放中标通知书。</w:t>
      </w:r>
    </w:p>
    <w:p w14:paraId="0065DDA0">
      <w:pPr>
        <w:adjustRightInd w:val="0"/>
        <w:snapToGrid w:val="0"/>
        <w:spacing w:line="500" w:lineRule="exact"/>
        <w:ind w:firstLine="57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中标通知书发出后，采购人不得违法改变中标结果，中标供应商无正当理由不得放弃中标。</w:t>
      </w:r>
    </w:p>
    <w:p w14:paraId="5EF3F015">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Cs/>
          <w:color w:val="auto"/>
          <w:sz w:val="36"/>
          <w:szCs w:val="36"/>
          <w:highlight w:val="none"/>
        </w:rPr>
        <w:t>第五部分  投标文件组成</w:t>
      </w:r>
    </w:p>
    <w:p w14:paraId="4F4E2EDF">
      <w:pPr>
        <w:adjustRightInd w:val="0"/>
        <w:snapToGrid w:val="0"/>
        <w:spacing w:line="500" w:lineRule="exact"/>
        <w:ind w:firstLine="555"/>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投标文件由资格审查证明材料、商务技术标、价格标、三部分组成。</w:t>
      </w:r>
      <w:r>
        <w:rPr>
          <w:rFonts w:hint="eastAsia" w:ascii="宋体" w:hAnsi="宋体" w:cs="宋体"/>
          <w:b/>
          <w:bCs/>
          <w:color w:val="auto"/>
          <w:kern w:val="0"/>
          <w:sz w:val="28"/>
          <w:szCs w:val="28"/>
          <w:highlight w:val="none"/>
          <w:lang w:val="zh-CN"/>
        </w:rPr>
        <w:t>请投标人根据本招标文件的要求在以上</w:t>
      </w:r>
      <w:r>
        <w:rPr>
          <w:rFonts w:hint="eastAsia" w:ascii="宋体" w:hAnsi="宋体" w:cs="宋体"/>
          <w:b/>
          <w:color w:val="auto"/>
          <w:sz w:val="28"/>
          <w:szCs w:val="28"/>
          <w:highlight w:val="none"/>
        </w:rPr>
        <w:t>三部分中</w:t>
      </w:r>
      <w:r>
        <w:rPr>
          <w:rFonts w:hint="eastAsia" w:ascii="宋体" w:hAnsi="宋体" w:cs="宋体"/>
          <w:b/>
          <w:bCs/>
          <w:color w:val="auto"/>
          <w:kern w:val="0"/>
          <w:sz w:val="28"/>
          <w:szCs w:val="28"/>
          <w:highlight w:val="none"/>
          <w:lang w:val="zh-CN"/>
        </w:rPr>
        <w:t>分别上传响应的投标材料。</w:t>
      </w:r>
    </w:p>
    <w:p w14:paraId="0568EFB1">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一、资格审查证明材料（不能出现商务技术标、价格标）</w:t>
      </w:r>
    </w:p>
    <w:p w14:paraId="25C00223">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投标人符合《政府采购法》第二十二条规定条件的声明函</w:t>
      </w:r>
      <w:r>
        <w:rPr>
          <w:rFonts w:hint="eastAsia" w:ascii="宋体" w:hAnsi="宋体" w:cs="宋体"/>
          <w:color w:val="auto"/>
          <w:kern w:val="0"/>
          <w:sz w:val="28"/>
          <w:szCs w:val="28"/>
          <w:highlight w:val="none"/>
          <w:lang w:val="zh-CN"/>
        </w:rPr>
        <w:t>（格式见附件1）；</w:t>
      </w:r>
    </w:p>
    <w:p w14:paraId="521ED254">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14:paraId="0377C3A6">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3.法定代表人授权委托书原件，投标代表本人身份证复印件（格式见附件3，法定代表人参加的，无需提供授权委托书）；</w:t>
      </w:r>
    </w:p>
    <w:p w14:paraId="249976B2">
      <w:pPr>
        <w:adjustRightInd w:val="0"/>
        <w:snapToGrid w:val="0"/>
        <w:spacing w:line="500" w:lineRule="exact"/>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提供合法有效的营业执照复印件（加盖单位公章）</w:t>
      </w:r>
      <w:r>
        <w:rPr>
          <w:rFonts w:hint="eastAsia" w:ascii="宋体" w:hAnsi="宋体" w:cs="宋体"/>
          <w:color w:val="auto"/>
          <w:kern w:val="0"/>
          <w:sz w:val="28"/>
          <w:szCs w:val="28"/>
          <w:highlight w:val="none"/>
          <w:lang w:val="zh-CN"/>
        </w:rPr>
        <w:t>。</w:t>
      </w:r>
    </w:p>
    <w:p w14:paraId="46352460">
      <w:pPr>
        <w:adjustRightInd w:val="0"/>
        <w:snapToGrid w:val="0"/>
        <w:spacing w:line="500" w:lineRule="exact"/>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5.由于本项目平台由原安防平台升级完成，因此必须在资格审查文件中提供原厂出具的无缝接入原监控系统产品的对接承诺函。（格式自拟，若不提供，则不能通过资格审查）</w:t>
      </w:r>
    </w:p>
    <w:p w14:paraId="2E6B57C4">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二、商务技术标（不能出现价格标）</w:t>
      </w:r>
    </w:p>
    <w:p w14:paraId="134BC61E">
      <w:pPr>
        <w:adjustRightInd w:val="0"/>
        <w:snapToGrid w:val="0"/>
        <w:spacing w:line="500" w:lineRule="exact"/>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rPr>
        <w:t>1</w:t>
      </w:r>
      <w:r>
        <w:rPr>
          <w:rFonts w:hint="eastAsia" w:ascii="宋体" w:hAnsi="宋体" w:cs="宋体"/>
          <w:bCs/>
          <w:color w:val="auto"/>
          <w:kern w:val="0"/>
          <w:sz w:val="28"/>
          <w:szCs w:val="28"/>
          <w:highlight w:val="none"/>
          <w:lang w:val="zh-CN"/>
        </w:rPr>
        <w:t>.商务部分正负偏离表；（格式见附件</w:t>
      </w:r>
      <w:r>
        <w:rPr>
          <w:rFonts w:hint="eastAsia" w:ascii="宋体" w:hAnsi="宋体" w:cs="宋体"/>
          <w:bCs/>
          <w:color w:val="auto"/>
          <w:kern w:val="0"/>
          <w:sz w:val="28"/>
          <w:szCs w:val="28"/>
          <w:highlight w:val="none"/>
        </w:rPr>
        <w:t>4</w:t>
      </w:r>
      <w:r>
        <w:rPr>
          <w:rFonts w:hint="eastAsia" w:ascii="宋体" w:hAnsi="宋体" w:cs="宋体"/>
          <w:bCs/>
          <w:color w:val="auto"/>
          <w:kern w:val="0"/>
          <w:sz w:val="28"/>
          <w:szCs w:val="28"/>
          <w:highlight w:val="none"/>
          <w:lang w:val="zh-CN"/>
        </w:rPr>
        <w:t>）</w:t>
      </w:r>
    </w:p>
    <w:p w14:paraId="7EC4C1AD">
      <w:pPr>
        <w:adjustRightInd w:val="0"/>
        <w:snapToGrid w:val="0"/>
        <w:spacing w:line="500" w:lineRule="exact"/>
        <w:rPr>
          <w:rFonts w:ascii="宋体" w:hAnsi="宋体" w:cs="宋体"/>
          <w:b/>
          <w:bCs w:val="0"/>
          <w:color w:val="auto"/>
          <w:kern w:val="0"/>
          <w:sz w:val="28"/>
          <w:szCs w:val="28"/>
          <w:highlight w:val="none"/>
          <w:lang w:val="zh-CN"/>
        </w:rPr>
      </w:pPr>
      <w:r>
        <w:rPr>
          <w:rFonts w:hint="eastAsia" w:ascii="宋体" w:hAnsi="宋体" w:cs="宋体"/>
          <w:b/>
          <w:bCs w:val="0"/>
          <w:color w:val="auto"/>
          <w:kern w:val="0"/>
          <w:sz w:val="28"/>
          <w:szCs w:val="28"/>
          <w:highlight w:val="none"/>
          <w:lang w:val="zh-CN"/>
        </w:rPr>
        <w:t>填制正负偏离表，完全响应的，请以空白表列示。不完全响应的，必须在偏离表中列示；列示不全的，视同故意隐瞒。</w:t>
      </w:r>
    </w:p>
    <w:p w14:paraId="57D661BF">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rPr>
        <w:t>2</w:t>
      </w:r>
      <w:r>
        <w:rPr>
          <w:rFonts w:hint="eastAsia" w:ascii="宋体" w:hAnsi="宋体" w:cs="宋体"/>
          <w:bCs/>
          <w:color w:val="auto"/>
          <w:kern w:val="0"/>
          <w:sz w:val="28"/>
          <w:szCs w:val="28"/>
          <w:highlight w:val="none"/>
          <w:lang w:val="zh-CN"/>
        </w:rPr>
        <w:t>.技术部分正负偏离表；（格式见附件</w:t>
      </w:r>
      <w:r>
        <w:rPr>
          <w:rFonts w:hint="eastAsia" w:ascii="宋体" w:hAnsi="宋体" w:cs="宋体"/>
          <w:bCs/>
          <w:color w:val="auto"/>
          <w:kern w:val="0"/>
          <w:sz w:val="28"/>
          <w:szCs w:val="28"/>
          <w:highlight w:val="none"/>
        </w:rPr>
        <w:t>5</w:t>
      </w:r>
      <w:r>
        <w:rPr>
          <w:rFonts w:hint="eastAsia" w:ascii="宋体" w:hAnsi="宋体" w:cs="宋体"/>
          <w:bCs/>
          <w:color w:val="auto"/>
          <w:kern w:val="0"/>
          <w:sz w:val="28"/>
          <w:szCs w:val="28"/>
          <w:highlight w:val="none"/>
          <w:lang w:val="zh-CN"/>
        </w:rPr>
        <w:t>）</w:t>
      </w:r>
    </w:p>
    <w:p w14:paraId="3D360E96">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en-US" w:eastAsia="zh-CN"/>
        </w:rPr>
        <w:t>3</w:t>
      </w:r>
      <w:r>
        <w:rPr>
          <w:rFonts w:hint="eastAsia" w:ascii="宋体" w:hAnsi="宋体" w:cs="宋体"/>
          <w:bCs/>
          <w:color w:val="auto"/>
          <w:kern w:val="0"/>
          <w:sz w:val="28"/>
          <w:szCs w:val="28"/>
          <w:highlight w:val="none"/>
          <w:lang w:val="zh-CN"/>
        </w:rPr>
        <w:t>.商务技术评分标准中须提供的相关得分佐证材料；</w:t>
      </w:r>
    </w:p>
    <w:p w14:paraId="5DDA660F">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en-US" w:eastAsia="zh-CN"/>
        </w:rPr>
        <w:t>4</w:t>
      </w:r>
      <w:r>
        <w:rPr>
          <w:rFonts w:hint="eastAsia" w:ascii="宋体" w:hAnsi="宋体" w:cs="宋体"/>
          <w:bCs/>
          <w:color w:val="auto"/>
          <w:kern w:val="0"/>
          <w:sz w:val="28"/>
          <w:szCs w:val="28"/>
          <w:highlight w:val="none"/>
          <w:lang w:val="zh-CN"/>
        </w:rPr>
        <w:t>.投标人认为需要提交的其他商务技术材料。</w:t>
      </w:r>
    </w:p>
    <w:p w14:paraId="1E8A37ED">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三、价格标</w:t>
      </w:r>
    </w:p>
    <w:p w14:paraId="379036D8">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14:paraId="3294DBB4">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2.分项报价明细表（格式见附件</w:t>
      </w:r>
      <w:r>
        <w:rPr>
          <w:rFonts w:hint="eastAsia" w:ascii="宋体" w:hAnsi="宋体" w:cs="宋体"/>
          <w:color w:val="auto"/>
          <w:kern w:val="0"/>
          <w:sz w:val="28"/>
          <w:szCs w:val="28"/>
          <w:highlight w:val="none"/>
        </w:rPr>
        <w:t>7</w:t>
      </w:r>
      <w:r>
        <w:rPr>
          <w:rFonts w:hint="eastAsia" w:ascii="宋体" w:hAnsi="宋体" w:cs="宋体"/>
          <w:color w:val="auto"/>
          <w:kern w:val="0"/>
          <w:sz w:val="28"/>
          <w:szCs w:val="28"/>
          <w:highlight w:val="none"/>
          <w:lang w:val="zh-CN"/>
        </w:rPr>
        <w:t>）。</w:t>
      </w:r>
    </w:p>
    <w:p w14:paraId="13BD5D10">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.中小企业声明函（</w:t>
      </w:r>
      <w:r>
        <w:rPr>
          <w:rFonts w:hint="eastAsia" w:ascii="宋体" w:hAnsi="宋体" w:cs="宋体"/>
          <w:color w:val="auto"/>
          <w:kern w:val="0"/>
          <w:sz w:val="28"/>
          <w:szCs w:val="28"/>
          <w:highlight w:val="none"/>
        </w:rPr>
        <w:t>格式见附件8）</w:t>
      </w:r>
    </w:p>
    <w:p w14:paraId="62A7EC07">
      <w:pPr>
        <w:adjustRightInd w:val="0"/>
        <w:snapToGrid w:val="0"/>
        <w:spacing w:line="5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残疾人福利性单位声明函（格式见附件9）</w:t>
      </w:r>
    </w:p>
    <w:p w14:paraId="5F16B1BE">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5.</w:t>
      </w:r>
      <w:r>
        <w:rPr>
          <w:rFonts w:hint="eastAsia" w:ascii="宋体" w:hAnsi="宋体" w:cs="宋体"/>
          <w:bCs/>
          <w:color w:val="auto"/>
          <w:kern w:val="0"/>
          <w:sz w:val="28"/>
          <w:szCs w:val="28"/>
          <w:highlight w:val="none"/>
        </w:rPr>
        <w:t>监狱和戒毒企业证明材料（格式见附件10）</w:t>
      </w:r>
    </w:p>
    <w:p w14:paraId="04ADA0C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FD3168">
      <w:pPr>
        <w:snapToGrid w:val="0"/>
        <w:spacing w:line="400" w:lineRule="exact"/>
        <w:ind w:firstLine="540" w:firstLineChars="192"/>
        <w:contextualSpacing/>
        <w:rPr>
          <w:rFonts w:ascii="宋体" w:hAnsi="宋体" w:cs="宋体"/>
          <w:b/>
          <w:color w:val="auto"/>
          <w:kern w:val="0"/>
          <w:sz w:val="28"/>
          <w:szCs w:val="28"/>
          <w:highlight w:val="none"/>
          <w:lang w:val="zh-CN"/>
        </w:rPr>
      </w:pPr>
    </w:p>
    <w:p w14:paraId="735D3114">
      <w:pPr>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5930C559">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3F0FD58D">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5D80637A">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（项目名称）的投标活动。针对《中华人民共和国政府采购法》第二十二条规定做出如下声明：</w:t>
      </w:r>
    </w:p>
    <w:p w14:paraId="217536AF">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28BF989D">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594E8BFC">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55D314B">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338CF8E">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57F5519">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40F08A1B">
      <w:pPr>
        <w:spacing w:line="500" w:lineRule="exact"/>
        <w:ind w:firstLine="482"/>
        <w:rPr>
          <w:rFonts w:ascii="宋体" w:hAnsi="宋体" w:cs="宋体"/>
          <w:color w:val="auto"/>
          <w:sz w:val="24"/>
          <w:highlight w:val="none"/>
        </w:rPr>
      </w:pPr>
    </w:p>
    <w:p w14:paraId="66EF0878">
      <w:pPr>
        <w:spacing w:line="500" w:lineRule="exact"/>
        <w:rPr>
          <w:rFonts w:ascii="宋体" w:hAnsi="宋体" w:cs="宋体"/>
          <w:color w:val="auto"/>
          <w:sz w:val="24"/>
          <w:highlight w:val="none"/>
        </w:rPr>
      </w:pPr>
    </w:p>
    <w:p w14:paraId="7B24DB8D">
      <w:pPr>
        <w:spacing w:line="500" w:lineRule="exact"/>
        <w:rPr>
          <w:rFonts w:ascii="宋体" w:hAnsi="宋体" w:cs="宋体"/>
          <w:bCs/>
          <w:color w:val="auto"/>
          <w:sz w:val="24"/>
          <w:szCs w:val="21"/>
          <w:highlight w:val="none"/>
        </w:rPr>
      </w:pPr>
    </w:p>
    <w:p w14:paraId="5007A902">
      <w:pPr>
        <w:spacing w:line="500" w:lineRule="exact"/>
        <w:rPr>
          <w:rFonts w:ascii="宋体" w:hAnsi="宋体" w:cs="宋体"/>
          <w:bCs/>
          <w:color w:val="auto"/>
          <w:sz w:val="24"/>
          <w:szCs w:val="21"/>
          <w:highlight w:val="none"/>
        </w:rPr>
      </w:pPr>
    </w:p>
    <w:p w14:paraId="50EB8412">
      <w:pPr>
        <w:spacing w:line="500" w:lineRule="exact"/>
        <w:rPr>
          <w:rFonts w:ascii="宋体" w:hAnsi="宋体" w:cs="宋体"/>
          <w:bCs/>
          <w:color w:val="auto"/>
          <w:sz w:val="24"/>
          <w:szCs w:val="21"/>
          <w:highlight w:val="none"/>
        </w:rPr>
      </w:pPr>
    </w:p>
    <w:p w14:paraId="76369847">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277CD1A8">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7A83E93A">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3197560D">
      <w:pPr>
        <w:rPr>
          <w:rFonts w:ascii="宋体" w:hAnsi="宋体" w:cs="宋体"/>
          <w:color w:val="auto"/>
          <w:szCs w:val="21"/>
          <w:highlight w:val="none"/>
        </w:rPr>
      </w:pPr>
    </w:p>
    <w:p w14:paraId="15CCED7E">
      <w:pPr>
        <w:snapToGrid w:val="0"/>
        <w:spacing w:line="400" w:lineRule="exact"/>
        <w:contextualSpacing/>
        <w:rPr>
          <w:rFonts w:ascii="宋体" w:hAnsi="宋体" w:cs="宋体"/>
          <w:b/>
          <w:color w:val="auto"/>
          <w:kern w:val="0"/>
          <w:sz w:val="28"/>
          <w:szCs w:val="28"/>
          <w:highlight w:val="none"/>
          <w:lang w:val="zh-CN"/>
        </w:rPr>
      </w:pPr>
    </w:p>
    <w:p w14:paraId="71BFBA29">
      <w:pPr>
        <w:snapToGrid w:val="0"/>
        <w:spacing w:line="400" w:lineRule="exact"/>
        <w:contextualSpacing/>
        <w:rPr>
          <w:rFonts w:ascii="宋体" w:hAnsi="宋体" w:cs="宋体"/>
          <w:b/>
          <w:color w:val="auto"/>
          <w:kern w:val="0"/>
          <w:sz w:val="28"/>
          <w:szCs w:val="28"/>
          <w:highlight w:val="none"/>
        </w:rPr>
      </w:pPr>
    </w:p>
    <w:p w14:paraId="6355AA5B">
      <w:pPr>
        <w:snapToGrid w:val="0"/>
        <w:spacing w:line="400" w:lineRule="exact"/>
        <w:contextualSpacing/>
        <w:rPr>
          <w:rFonts w:ascii="宋体" w:hAnsi="宋体" w:cs="宋体"/>
          <w:color w:val="auto"/>
          <w:kern w:val="0"/>
          <w:sz w:val="32"/>
          <w:szCs w:val="32"/>
          <w:highlight w:val="none"/>
          <w:lang w:val="zh-CN"/>
        </w:rPr>
      </w:pPr>
    </w:p>
    <w:p w14:paraId="687561D0">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7A3652F5">
      <w:pPr>
        <w:spacing w:line="5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11197E83">
      <w:pPr>
        <w:spacing w:line="480" w:lineRule="exact"/>
        <w:rPr>
          <w:rFonts w:ascii="宋体" w:hAnsi="宋体" w:cs="宋体"/>
          <w:color w:val="auto"/>
          <w:sz w:val="24"/>
          <w:highlight w:val="none"/>
        </w:rPr>
      </w:pPr>
    </w:p>
    <w:p w14:paraId="1A1724A9">
      <w:pPr>
        <w:spacing w:line="480" w:lineRule="exact"/>
        <w:ind w:firstLine="48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04E61C4C">
      <w:pPr>
        <w:spacing w:line="480" w:lineRule="exact"/>
        <w:ind w:firstLine="480"/>
        <w:rPr>
          <w:rFonts w:ascii="宋体" w:hAnsi="宋体" w:cs="宋体"/>
          <w:color w:val="auto"/>
          <w:sz w:val="24"/>
          <w:highlight w:val="none"/>
        </w:rPr>
      </w:pPr>
    </w:p>
    <w:p w14:paraId="0AD84C3B">
      <w:pPr>
        <w:spacing w:line="480" w:lineRule="exact"/>
        <w:ind w:firstLine="480"/>
        <w:rPr>
          <w:rFonts w:ascii="宋体" w:hAnsi="宋体" w:cs="宋体"/>
          <w:color w:val="auto"/>
          <w:sz w:val="24"/>
          <w:highlight w:val="none"/>
        </w:rPr>
      </w:pPr>
    </w:p>
    <w:p w14:paraId="26F124E3">
      <w:pPr>
        <w:adjustRightInd w:val="0"/>
        <w:spacing w:line="480" w:lineRule="auto"/>
        <w:ind w:left="3255" w:leftChars="1550" w:firstLine="240" w:firstLineChars="100"/>
        <w:rPr>
          <w:rFonts w:ascii="宋体" w:hAnsi="宋体" w:cs="宋体"/>
          <w:color w:val="auto"/>
          <w:sz w:val="24"/>
          <w:highlight w:val="none"/>
        </w:rPr>
      </w:pPr>
    </w:p>
    <w:p w14:paraId="0C20EDD0">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单位名称(盖公章)</w:t>
      </w:r>
      <w:r>
        <w:rPr>
          <w:rFonts w:hint="eastAsia" w:ascii="宋体" w:hAnsi="宋体" w:cs="宋体"/>
          <w:color w:val="auto"/>
          <w:sz w:val="24"/>
          <w:highlight w:val="none"/>
          <w:u w:val="single"/>
        </w:rPr>
        <w:t xml:space="preserve">                     </w:t>
      </w:r>
    </w:p>
    <w:p w14:paraId="664FF3C4">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rPr>
        <w:t>日 期：     年   月   日</w:t>
      </w:r>
    </w:p>
    <w:p w14:paraId="244790AE">
      <w:pPr>
        <w:adjustRightInd w:val="0"/>
        <w:spacing w:line="480" w:lineRule="auto"/>
        <w:jc w:val="left"/>
        <w:rPr>
          <w:rFonts w:ascii="宋体" w:hAnsi="宋体" w:cs="宋体"/>
          <w:color w:val="auto"/>
          <w:highlight w:val="none"/>
        </w:rPr>
      </w:pPr>
    </w:p>
    <w:p w14:paraId="68861AF5">
      <w:pPr>
        <w:widowControl/>
        <w:spacing w:line="360" w:lineRule="auto"/>
        <w:rPr>
          <w:rFonts w:ascii="宋体" w:hAnsi="宋体" w:cs="宋体"/>
          <w:b/>
          <w:bCs/>
          <w:color w:val="auto"/>
          <w:kern w:val="0"/>
          <w:sz w:val="28"/>
          <w:szCs w:val="28"/>
          <w:highlight w:val="none"/>
        </w:rPr>
      </w:pPr>
      <w:r>
        <w:rPr>
          <w:rFonts w:hint="eastAsia" w:ascii="宋体" w:hAnsi="宋体" w:cs="宋体"/>
          <w:b/>
          <w:color w:val="auto"/>
          <w:sz w:val="24"/>
          <w:highlight w:val="none"/>
        </w:rPr>
        <w:t>附：法定代表人的身份证复印件盖单位公章</w:t>
      </w:r>
    </w:p>
    <w:p w14:paraId="7BC5083C">
      <w:pPr>
        <w:rPr>
          <w:rFonts w:ascii="宋体" w:hAnsi="宋体" w:cs="宋体"/>
          <w:color w:val="auto"/>
          <w:highlight w:val="none"/>
        </w:rPr>
      </w:pPr>
      <w:r>
        <w:rPr>
          <w:rFonts w:hint="eastAsia" w:ascii="宋体" w:hAnsi="宋体" w:cs="宋体"/>
          <w:color w:val="auto"/>
          <w:highlight w:val="none"/>
        </w:rPr>
        <w:t xml:space="preserve">     </w:t>
      </w:r>
    </w:p>
    <w:p w14:paraId="50D9E0D4">
      <w:pPr>
        <w:snapToGrid w:val="0"/>
        <w:spacing w:line="400" w:lineRule="exact"/>
        <w:ind w:firstLine="540" w:firstLineChars="192"/>
        <w:contextualSpacing/>
        <w:rPr>
          <w:rFonts w:ascii="宋体" w:hAnsi="宋体" w:cs="宋体"/>
          <w:b/>
          <w:color w:val="auto"/>
          <w:kern w:val="0"/>
          <w:sz w:val="28"/>
          <w:szCs w:val="28"/>
          <w:highlight w:val="none"/>
        </w:rPr>
      </w:pPr>
    </w:p>
    <w:p w14:paraId="519308BF">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C3582A">
      <w:pPr>
        <w:snapToGrid w:val="0"/>
        <w:spacing w:line="400" w:lineRule="exact"/>
        <w:ind w:firstLine="540" w:firstLineChars="192"/>
        <w:contextualSpacing/>
        <w:rPr>
          <w:rFonts w:ascii="宋体" w:hAnsi="宋体" w:cs="宋体"/>
          <w:b/>
          <w:color w:val="auto"/>
          <w:kern w:val="0"/>
          <w:sz w:val="28"/>
          <w:szCs w:val="28"/>
          <w:highlight w:val="none"/>
          <w:lang w:val="zh-CN"/>
        </w:rPr>
      </w:pPr>
    </w:p>
    <w:p w14:paraId="3119EF64">
      <w:pPr>
        <w:snapToGrid w:val="0"/>
        <w:spacing w:line="400" w:lineRule="exact"/>
        <w:ind w:firstLine="540" w:firstLineChars="192"/>
        <w:contextualSpacing/>
        <w:rPr>
          <w:rFonts w:ascii="宋体" w:hAnsi="宋体" w:cs="宋体"/>
          <w:b/>
          <w:color w:val="auto"/>
          <w:kern w:val="0"/>
          <w:sz w:val="28"/>
          <w:szCs w:val="28"/>
          <w:highlight w:val="none"/>
        </w:rPr>
      </w:pPr>
    </w:p>
    <w:p w14:paraId="4B01A8A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9AF8933">
      <w:pPr>
        <w:snapToGrid w:val="0"/>
        <w:spacing w:line="400" w:lineRule="exact"/>
        <w:ind w:firstLine="540" w:firstLineChars="192"/>
        <w:contextualSpacing/>
        <w:rPr>
          <w:rFonts w:ascii="宋体" w:hAnsi="宋体" w:cs="宋体"/>
          <w:b/>
          <w:color w:val="auto"/>
          <w:kern w:val="0"/>
          <w:sz w:val="28"/>
          <w:szCs w:val="28"/>
          <w:highlight w:val="none"/>
          <w:lang w:val="zh-CN"/>
        </w:rPr>
      </w:pPr>
    </w:p>
    <w:p w14:paraId="7E2F3966">
      <w:pPr>
        <w:snapToGrid w:val="0"/>
        <w:spacing w:line="400" w:lineRule="exact"/>
        <w:ind w:firstLine="540" w:firstLineChars="192"/>
        <w:contextualSpacing/>
        <w:rPr>
          <w:rFonts w:ascii="宋体" w:hAnsi="宋体" w:cs="宋体"/>
          <w:b/>
          <w:color w:val="auto"/>
          <w:kern w:val="0"/>
          <w:sz w:val="28"/>
          <w:szCs w:val="28"/>
          <w:highlight w:val="none"/>
          <w:lang w:val="zh-CN"/>
        </w:rPr>
      </w:pPr>
    </w:p>
    <w:p w14:paraId="74B9F005">
      <w:pPr>
        <w:snapToGrid w:val="0"/>
        <w:spacing w:line="400" w:lineRule="exact"/>
        <w:ind w:firstLine="540" w:firstLineChars="192"/>
        <w:contextualSpacing/>
        <w:rPr>
          <w:rFonts w:ascii="宋体" w:hAnsi="宋体" w:cs="宋体"/>
          <w:b/>
          <w:color w:val="auto"/>
          <w:kern w:val="0"/>
          <w:sz w:val="28"/>
          <w:szCs w:val="28"/>
          <w:highlight w:val="none"/>
          <w:lang w:val="zh-CN"/>
        </w:rPr>
      </w:pPr>
    </w:p>
    <w:p w14:paraId="1C39D4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71923169">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7E8621">
      <w:pPr>
        <w:snapToGrid w:val="0"/>
        <w:spacing w:line="400" w:lineRule="exact"/>
        <w:ind w:firstLine="540" w:firstLineChars="192"/>
        <w:contextualSpacing/>
        <w:rPr>
          <w:rFonts w:ascii="宋体" w:hAnsi="宋体" w:cs="宋体"/>
          <w:b/>
          <w:color w:val="auto"/>
          <w:kern w:val="0"/>
          <w:sz w:val="28"/>
          <w:szCs w:val="28"/>
          <w:highlight w:val="none"/>
          <w:lang w:val="zh-CN"/>
        </w:rPr>
      </w:pPr>
    </w:p>
    <w:p w14:paraId="60EC5290">
      <w:pPr>
        <w:snapToGrid w:val="0"/>
        <w:spacing w:line="400" w:lineRule="exact"/>
        <w:ind w:firstLine="540" w:firstLineChars="192"/>
        <w:contextualSpacing/>
        <w:rPr>
          <w:rFonts w:ascii="宋体" w:hAnsi="宋体" w:cs="宋体"/>
          <w:b/>
          <w:color w:val="auto"/>
          <w:kern w:val="0"/>
          <w:sz w:val="28"/>
          <w:szCs w:val="28"/>
          <w:highlight w:val="none"/>
          <w:lang w:val="zh-CN"/>
        </w:rPr>
      </w:pPr>
    </w:p>
    <w:p w14:paraId="65284F74">
      <w:pPr>
        <w:snapToGrid w:val="0"/>
        <w:spacing w:line="400" w:lineRule="exact"/>
        <w:ind w:firstLine="540" w:firstLineChars="192"/>
        <w:contextualSpacing/>
        <w:rPr>
          <w:rFonts w:ascii="宋体" w:hAnsi="宋体" w:cs="宋体"/>
          <w:b/>
          <w:color w:val="auto"/>
          <w:kern w:val="0"/>
          <w:sz w:val="28"/>
          <w:szCs w:val="28"/>
          <w:highlight w:val="none"/>
          <w:lang w:val="zh-CN"/>
        </w:rPr>
      </w:pPr>
    </w:p>
    <w:p w14:paraId="567CF99E">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81127F">
      <w:pPr>
        <w:snapToGrid w:val="0"/>
        <w:spacing w:line="400" w:lineRule="exact"/>
        <w:ind w:firstLine="540" w:firstLineChars="192"/>
        <w:contextualSpacing/>
        <w:rPr>
          <w:rFonts w:ascii="宋体" w:hAnsi="宋体" w:cs="宋体"/>
          <w:b/>
          <w:color w:val="auto"/>
          <w:kern w:val="0"/>
          <w:sz w:val="28"/>
          <w:szCs w:val="28"/>
          <w:highlight w:val="none"/>
          <w:lang w:val="zh-CN"/>
        </w:rPr>
      </w:pPr>
    </w:p>
    <w:p w14:paraId="59AF3B6C">
      <w:pPr>
        <w:snapToGrid w:val="0"/>
        <w:spacing w:line="400" w:lineRule="exact"/>
        <w:ind w:firstLine="540" w:firstLineChars="192"/>
        <w:contextualSpacing/>
        <w:rPr>
          <w:rFonts w:ascii="宋体" w:hAnsi="宋体" w:cs="宋体"/>
          <w:b/>
          <w:color w:val="auto"/>
          <w:kern w:val="0"/>
          <w:sz w:val="28"/>
          <w:szCs w:val="28"/>
          <w:highlight w:val="none"/>
          <w:lang w:val="zh-CN"/>
        </w:rPr>
      </w:pPr>
    </w:p>
    <w:p w14:paraId="32877B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1291DD04">
      <w:pPr>
        <w:snapToGrid w:val="0"/>
        <w:spacing w:line="400" w:lineRule="exact"/>
        <w:ind w:firstLine="540" w:firstLineChars="192"/>
        <w:contextualSpacing/>
        <w:rPr>
          <w:rFonts w:ascii="宋体" w:hAnsi="宋体" w:cs="宋体"/>
          <w:b/>
          <w:color w:val="auto"/>
          <w:kern w:val="0"/>
          <w:sz w:val="28"/>
          <w:szCs w:val="28"/>
          <w:highlight w:val="none"/>
          <w:lang w:val="zh-CN"/>
        </w:rPr>
      </w:pPr>
    </w:p>
    <w:p w14:paraId="00D8A418">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121BE4B1">
      <w:pPr>
        <w:jc w:val="center"/>
        <w:rPr>
          <w:rFonts w:ascii="宋体" w:hAnsi="宋体" w:cs="宋体"/>
          <w:color w:val="auto"/>
          <w:sz w:val="32"/>
          <w:szCs w:val="32"/>
          <w:highlight w:val="none"/>
        </w:rPr>
      </w:pPr>
      <w:r>
        <w:rPr>
          <w:rFonts w:hint="eastAsia" w:ascii="宋体" w:hAnsi="宋体" w:cs="宋体"/>
          <w:color w:val="auto"/>
          <w:sz w:val="32"/>
          <w:szCs w:val="32"/>
          <w:highlight w:val="none"/>
        </w:rPr>
        <w:t>法定代表人授权委托书</w:t>
      </w:r>
    </w:p>
    <w:p w14:paraId="53212814">
      <w:pPr>
        <w:rPr>
          <w:rFonts w:ascii="宋体" w:hAnsi="宋体" w:cs="宋体"/>
          <w:color w:val="auto"/>
          <w:sz w:val="32"/>
          <w:szCs w:val="32"/>
          <w:highlight w:val="none"/>
        </w:rPr>
      </w:pPr>
    </w:p>
    <w:p w14:paraId="3A0B5B13">
      <w:pPr>
        <w:spacing w:line="440" w:lineRule="exact"/>
        <w:rPr>
          <w:rFonts w:ascii="宋体" w:hAnsi="宋体" w:cs="宋体"/>
          <w:color w:val="auto"/>
          <w:sz w:val="28"/>
          <w:szCs w:val="28"/>
          <w:highlight w:val="none"/>
          <w:u w:val="single"/>
          <w:lang w:bidi="ar"/>
        </w:rPr>
      </w:pPr>
      <w:r>
        <w:rPr>
          <w:rFonts w:hint="eastAsia" w:ascii="宋体" w:hAnsi="宋体" w:cs="宋体"/>
          <w:color w:val="auto"/>
          <w:sz w:val="28"/>
          <w:szCs w:val="28"/>
          <w:highlight w:val="none"/>
          <w:u w:val="single"/>
          <w:lang w:eastAsia="zh-CN" w:bidi="ar"/>
        </w:rPr>
        <w:t>启东市人民检察院</w:t>
      </w:r>
      <w:r>
        <w:rPr>
          <w:rFonts w:hint="eastAsia" w:ascii="宋体" w:hAnsi="宋体" w:cs="宋体"/>
          <w:color w:val="auto"/>
          <w:sz w:val="28"/>
          <w:szCs w:val="28"/>
          <w:highlight w:val="none"/>
          <w:lang w:bidi="ar"/>
        </w:rPr>
        <w:t>：</w:t>
      </w:r>
    </w:p>
    <w:p w14:paraId="60B1B4ED">
      <w:pPr>
        <w:spacing w:line="4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系中华人民共和国合法企业（或事业单位），法定地址：</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，特授权</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代表我单位全权办理针对</w:t>
      </w:r>
      <w:r>
        <w:rPr>
          <w:rFonts w:hint="eastAsia" w:ascii="宋体" w:hAnsi="宋体" w:cs="宋体"/>
          <w:color w:val="auto"/>
          <w:sz w:val="28"/>
          <w:szCs w:val="28"/>
          <w:highlight w:val="none"/>
          <w:u w:val="single"/>
          <w:lang w:bidi="ar"/>
        </w:rPr>
        <w:t xml:space="preserve">                      项目</w:t>
      </w:r>
      <w:r>
        <w:rPr>
          <w:rFonts w:hint="eastAsia" w:ascii="宋体" w:hAnsi="宋体" w:cs="宋体"/>
          <w:color w:val="auto"/>
          <w:sz w:val="28"/>
          <w:szCs w:val="28"/>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C76DDD0">
      <w:pPr>
        <w:spacing w:line="4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bidi="ar"/>
        </w:rPr>
        <w:t>被授权人无权转委托。</w:t>
      </w:r>
    </w:p>
    <w:p w14:paraId="172835C1">
      <w:pPr>
        <w:spacing w:line="440" w:lineRule="exact"/>
        <w:ind w:firstLine="560" w:firstLineChars="200"/>
        <w:rPr>
          <w:rFonts w:ascii="宋体" w:hAnsi="宋体" w:cs="宋体"/>
          <w:color w:val="auto"/>
          <w:sz w:val="28"/>
          <w:szCs w:val="28"/>
          <w:highlight w:val="none"/>
        </w:rPr>
      </w:pPr>
    </w:p>
    <w:p w14:paraId="7CA2E1A2">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被授权人</w:t>
      </w:r>
      <w:r>
        <w:rPr>
          <w:rFonts w:hint="eastAsia" w:ascii="宋体" w:hAnsi="宋体" w:cs="宋体"/>
          <w:b/>
          <w:bCs/>
          <w:color w:val="auto"/>
          <w:sz w:val="28"/>
          <w:szCs w:val="28"/>
          <w:highlight w:val="none"/>
          <w:lang w:bidi="ar"/>
        </w:rPr>
        <w:t>（签字）</w:t>
      </w:r>
      <w:r>
        <w:rPr>
          <w:rFonts w:hint="eastAsia" w:ascii="宋体" w:hAnsi="宋体" w:cs="宋体"/>
          <w:color w:val="auto"/>
          <w:sz w:val="28"/>
          <w:szCs w:val="28"/>
          <w:highlight w:val="none"/>
          <w:lang w:bidi="ar"/>
        </w:rPr>
        <w:t>：</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性别：</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年龄：</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职务：</w:t>
      </w:r>
      <w:r>
        <w:rPr>
          <w:rFonts w:hint="eastAsia" w:ascii="宋体" w:hAnsi="宋体" w:cs="宋体"/>
          <w:color w:val="auto"/>
          <w:sz w:val="28"/>
          <w:szCs w:val="28"/>
          <w:highlight w:val="none"/>
          <w:u w:val="single"/>
          <w:lang w:bidi="ar"/>
        </w:rPr>
        <w:t xml:space="preserve">       </w:t>
      </w:r>
    </w:p>
    <w:p w14:paraId="0FB710B8">
      <w:pPr>
        <w:spacing w:line="440" w:lineRule="exact"/>
        <w:rPr>
          <w:rFonts w:ascii="宋体" w:hAnsi="宋体" w:cs="宋体"/>
          <w:color w:val="auto"/>
          <w:sz w:val="28"/>
          <w:szCs w:val="28"/>
          <w:highlight w:val="none"/>
        </w:rPr>
      </w:pPr>
    </w:p>
    <w:p w14:paraId="7D0928E6">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身份证号码：</w:t>
      </w:r>
      <w:r>
        <w:rPr>
          <w:rFonts w:hint="eastAsia" w:ascii="宋体" w:hAnsi="宋体" w:cs="宋体"/>
          <w:color w:val="auto"/>
          <w:sz w:val="28"/>
          <w:szCs w:val="28"/>
          <w:highlight w:val="none"/>
          <w:u w:val="single"/>
          <w:lang w:bidi="ar"/>
        </w:rPr>
        <w:t xml:space="preserve">                                       </w:t>
      </w:r>
    </w:p>
    <w:p w14:paraId="6372F963">
      <w:pPr>
        <w:spacing w:line="440" w:lineRule="exact"/>
        <w:rPr>
          <w:rFonts w:ascii="宋体" w:hAnsi="宋体" w:cs="宋体"/>
          <w:color w:val="auto"/>
          <w:sz w:val="28"/>
          <w:szCs w:val="28"/>
          <w:highlight w:val="none"/>
        </w:rPr>
      </w:pPr>
    </w:p>
    <w:p w14:paraId="4CD6324A">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通讯地址：</w:t>
      </w:r>
      <w:r>
        <w:rPr>
          <w:rFonts w:hint="eastAsia" w:ascii="宋体" w:hAnsi="宋体" w:cs="宋体"/>
          <w:color w:val="auto"/>
          <w:sz w:val="28"/>
          <w:szCs w:val="28"/>
          <w:highlight w:val="none"/>
          <w:u w:val="single"/>
          <w:lang w:bidi="ar"/>
        </w:rPr>
        <w:t xml:space="preserve">                                         </w:t>
      </w:r>
    </w:p>
    <w:p w14:paraId="50542D3A">
      <w:pPr>
        <w:spacing w:line="440" w:lineRule="exact"/>
        <w:rPr>
          <w:rFonts w:ascii="宋体" w:hAnsi="宋体" w:cs="宋体"/>
          <w:color w:val="auto"/>
          <w:sz w:val="28"/>
          <w:szCs w:val="28"/>
          <w:highlight w:val="none"/>
        </w:rPr>
      </w:pPr>
    </w:p>
    <w:p w14:paraId="4857FCEF">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联系电话：</w:t>
      </w:r>
      <w:r>
        <w:rPr>
          <w:rFonts w:hint="eastAsia" w:ascii="宋体" w:hAnsi="宋体" w:cs="宋体"/>
          <w:color w:val="auto"/>
          <w:sz w:val="28"/>
          <w:szCs w:val="28"/>
          <w:highlight w:val="none"/>
          <w:u w:val="single"/>
          <w:lang w:bidi="ar"/>
        </w:rPr>
        <w:t xml:space="preserve">                                         </w:t>
      </w:r>
    </w:p>
    <w:p w14:paraId="728F481E">
      <w:pPr>
        <w:spacing w:line="440" w:lineRule="exact"/>
        <w:rPr>
          <w:rFonts w:ascii="宋体" w:hAnsi="宋体" w:cs="宋体"/>
          <w:color w:val="auto"/>
          <w:sz w:val="28"/>
          <w:szCs w:val="28"/>
          <w:highlight w:val="none"/>
        </w:rPr>
      </w:pPr>
    </w:p>
    <w:p w14:paraId="7DCEAB4B">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法定代表人（签字或盖章）：</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 xml:space="preserve"> </w:t>
      </w:r>
    </w:p>
    <w:p w14:paraId="7C8E5AF2">
      <w:pPr>
        <w:spacing w:line="440" w:lineRule="exact"/>
        <w:rPr>
          <w:rFonts w:ascii="宋体" w:hAnsi="宋体" w:cs="宋体"/>
          <w:color w:val="auto"/>
          <w:sz w:val="28"/>
          <w:szCs w:val="28"/>
          <w:highlight w:val="none"/>
        </w:rPr>
      </w:pPr>
    </w:p>
    <w:p w14:paraId="7C43FC1B">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供应商（盖公章）：</w:t>
      </w:r>
      <w:r>
        <w:rPr>
          <w:rFonts w:hint="eastAsia" w:ascii="宋体" w:hAnsi="宋体" w:cs="宋体"/>
          <w:color w:val="auto"/>
          <w:sz w:val="28"/>
          <w:szCs w:val="28"/>
          <w:highlight w:val="none"/>
          <w:u w:val="single"/>
          <w:lang w:bidi="ar"/>
        </w:rPr>
        <w:t xml:space="preserve">                          </w:t>
      </w:r>
    </w:p>
    <w:p w14:paraId="572BA44C">
      <w:pPr>
        <w:spacing w:line="440" w:lineRule="exact"/>
        <w:rPr>
          <w:rFonts w:ascii="宋体" w:hAnsi="宋体" w:cs="宋体"/>
          <w:color w:val="auto"/>
          <w:sz w:val="24"/>
          <w:highlight w:val="none"/>
        </w:rPr>
      </w:pPr>
    </w:p>
    <w:p w14:paraId="404AE7A1">
      <w:pPr>
        <w:spacing w:line="440" w:lineRule="exact"/>
        <w:rPr>
          <w:rFonts w:ascii="宋体" w:hAnsi="宋体" w:cs="宋体"/>
          <w:color w:val="auto"/>
          <w:sz w:val="24"/>
          <w:highlight w:val="none"/>
        </w:rPr>
      </w:pPr>
      <w:r>
        <w:rPr>
          <w:rFonts w:hint="eastAsia" w:ascii="宋体" w:hAnsi="宋体" w:cs="宋体"/>
          <w:color w:val="auto"/>
          <w:sz w:val="24"/>
          <w:highlight w:val="none"/>
          <w:lang w:bidi="ar"/>
        </w:rPr>
        <w:t xml:space="preserve">                              日期：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14A4D42C">
      <w:pPr>
        <w:spacing w:line="440" w:lineRule="exact"/>
        <w:jc w:val="left"/>
        <w:rPr>
          <w:rFonts w:ascii="宋体" w:hAnsi="宋体" w:cs="宋体"/>
          <w:b/>
          <w:color w:val="auto"/>
          <w:kern w:val="0"/>
          <w:sz w:val="24"/>
          <w:highlight w:val="none"/>
        </w:rPr>
      </w:pPr>
    </w:p>
    <w:p w14:paraId="126C56CE">
      <w:pPr>
        <w:jc w:val="left"/>
        <w:rPr>
          <w:rFonts w:ascii="宋体" w:hAnsi="宋体" w:cs="宋体"/>
          <w:b/>
          <w:bCs/>
          <w:color w:val="auto"/>
          <w:sz w:val="28"/>
          <w:szCs w:val="28"/>
          <w:highlight w:val="none"/>
          <w:lang w:bidi="ar"/>
        </w:rPr>
      </w:pPr>
    </w:p>
    <w:p w14:paraId="614AE6DD">
      <w:pPr>
        <w:jc w:val="left"/>
        <w:rPr>
          <w:rFonts w:ascii="宋体" w:hAnsi="宋体" w:cs="宋体"/>
          <w:color w:val="auto"/>
          <w:sz w:val="28"/>
          <w:szCs w:val="28"/>
          <w:highlight w:val="none"/>
        </w:rPr>
      </w:pPr>
      <w:r>
        <w:rPr>
          <w:rFonts w:hint="eastAsia" w:ascii="宋体" w:hAnsi="宋体" w:cs="宋体"/>
          <w:b/>
          <w:bCs/>
          <w:color w:val="auto"/>
          <w:sz w:val="28"/>
          <w:szCs w:val="28"/>
          <w:highlight w:val="none"/>
          <w:lang w:bidi="ar"/>
        </w:rPr>
        <w:t>附：被授权人身份证正反面复印件盖公章</w:t>
      </w:r>
    </w:p>
    <w:p w14:paraId="118797CF">
      <w:pPr>
        <w:snapToGrid w:val="0"/>
        <w:spacing w:line="400" w:lineRule="exact"/>
        <w:ind w:firstLine="540" w:firstLineChars="192"/>
        <w:contextualSpacing/>
        <w:rPr>
          <w:rFonts w:ascii="宋体" w:hAnsi="宋体" w:cs="宋体"/>
          <w:b/>
          <w:color w:val="auto"/>
          <w:kern w:val="0"/>
          <w:sz w:val="28"/>
          <w:szCs w:val="28"/>
          <w:highlight w:val="none"/>
        </w:rPr>
      </w:pPr>
    </w:p>
    <w:p w14:paraId="19D7ACC7">
      <w:pPr>
        <w:snapToGrid w:val="0"/>
        <w:spacing w:line="400" w:lineRule="exact"/>
        <w:ind w:firstLine="540" w:firstLineChars="192"/>
        <w:contextualSpacing/>
        <w:rPr>
          <w:rFonts w:ascii="宋体" w:hAnsi="宋体" w:cs="宋体"/>
          <w:b/>
          <w:color w:val="auto"/>
          <w:kern w:val="0"/>
          <w:sz w:val="28"/>
          <w:szCs w:val="28"/>
          <w:highlight w:val="none"/>
        </w:rPr>
      </w:pPr>
    </w:p>
    <w:p w14:paraId="020C1A33">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附件4</w:t>
      </w:r>
    </w:p>
    <w:p w14:paraId="2555CA14">
      <w:pPr>
        <w:snapToGrid w:val="0"/>
        <w:spacing w:line="300" w:lineRule="auto"/>
        <w:contextualSpacing/>
        <w:rPr>
          <w:rFonts w:ascii="宋体" w:hAnsi="宋体" w:cs="宋体"/>
          <w:color w:val="auto"/>
          <w:sz w:val="28"/>
          <w:szCs w:val="28"/>
          <w:highlight w:val="none"/>
        </w:rPr>
      </w:pPr>
    </w:p>
    <w:p w14:paraId="673639E8">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商务部分正负偏离表</w:t>
      </w:r>
    </w:p>
    <w:p w14:paraId="2658658E">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6865B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83CBE1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D56745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8B9251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1D098C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A81F7B1">
            <w:pPr>
              <w:spacing w:line="340" w:lineRule="exact"/>
              <w:jc w:val="center"/>
              <w:rPr>
                <w:rFonts w:ascii="宋体" w:hAnsi="宋体" w:cs="宋体"/>
                <w:color w:val="auto"/>
                <w:sz w:val="24"/>
                <w:highlight w:val="none"/>
              </w:rPr>
            </w:pPr>
          </w:p>
          <w:p w14:paraId="5707FC4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06C0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1C505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4CFC4">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835711">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5AFD7E0">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5F9AF1F">
            <w:pPr>
              <w:spacing w:line="340" w:lineRule="exact"/>
              <w:jc w:val="left"/>
              <w:rPr>
                <w:rFonts w:ascii="宋体" w:hAnsi="宋体" w:cs="宋体"/>
                <w:color w:val="auto"/>
                <w:sz w:val="24"/>
                <w:highlight w:val="none"/>
              </w:rPr>
            </w:pPr>
          </w:p>
        </w:tc>
      </w:tr>
      <w:tr w14:paraId="4D42B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70F414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F492B26">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09142A">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8577468">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E19C260">
            <w:pPr>
              <w:spacing w:line="340" w:lineRule="exact"/>
              <w:jc w:val="left"/>
              <w:rPr>
                <w:rFonts w:ascii="宋体" w:hAnsi="宋体" w:cs="宋体"/>
                <w:color w:val="auto"/>
                <w:sz w:val="24"/>
                <w:highlight w:val="none"/>
              </w:rPr>
            </w:pPr>
          </w:p>
        </w:tc>
      </w:tr>
      <w:tr w14:paraId="5E619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42BD35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0583E1F">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5412F7">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8685032">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4D94610">
            <w:pPr>
              <w:spacing w:line="340" w:lineRule="exact"/>
              <w:jc w:val="left"/>
              <w:rPr>
                <w:rFonts w:ascii="宋体" w:hAnsi="宋体" w:cs="宋体"/>
                <w:color w:val="auto"/>
                <w:sz w:val="24"/>
                <w:highlight w:val="none"/>
              </w:rPr>
            </w:pPr>
          </w:p>
        </w:tc>
      </w:tr>
      <w:tr w14:paraId="4A2D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17592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6761FC3">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AD845C">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7BB9577">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261BA1E">
            <w:pPr>
              <w:spacing w:line="340" w:lineRule="exact"/>
              <w:jc w:val="left"/>
              <w:rPr>
                <w:rFonts w:ascii="宋体" w:hAnsi="宋体" w:cs="宋体"/>
                <w:color w:val="auto"/>
                <w:sz w:val="24"/>
                <w:highlight w:val="none"/>
              </w:rPr>
            </w:pPr>
          </w:p>
        </w:tc>
      </w:tr>
    </w:tbl>
    <w:p w14:paraId="5C15030A">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2D22908B">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投标人提交的投标文件中与招标文件第三部分“项目需求”中的商务部分的要求</w:t>
      </w:r>
      <w:r>
        <w:rPr>
          <w:rFonts w:hint="eastAsia" w:ascii="宋体" w:hAnsi="宋体" w:cs="宋体"/>
          <w:color w:val="auto"/>
          <w:sz w:val="24"/>
          <w:highlight w:val="none"/>
          <w:lang w:val="en-US" w:eastAsia="zh-CN"/>
        </w:rPr>
        <w:t>有偏离的</w:t>
      </w:r>
      <w:r>
        <w:rPr>
          <w:rFonts w:hint="eastAsia" w:ascii="宋体" w:hAnsi="宋体" w:cs="宋体"/>
          <w:color w:val="auto"/>
          <w:sz w:val="24"/>
          <w:highlight w:val="none"/>
        </w:rPr>
        <w:t>，应逐条填列在偏离表中</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eastAsia="zh-CN"/>
        </w:rPr>
        <w:t>完全响应的，请以空白表列示。不完全响应的，必须在偏离表中列示；列示不全的，视同故意隐瞒</w:t>
      </w:r>
      <w:r>
        <w:rPr>
          <w:rFonts w:hint="eastAsia" w:ascii="宋体" w:hAnsi="宋体" w:cs="宋体"/>
          <w:color w:val="auto"/>
          <w:sz w:val="24"/>
          <w:highlight w:val="none"/>
        </w:rPr>
        <w:t>。</w:t>
      </w:r>
    </w:p>
    <w:p w14:paraId="220FEC48">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2.“偏离说明”一栏选择“正偏离”、“无偏离”、“负偏离”进行填写。正偏离、无偏离的确认和负偏离的是否响应招标文件，由评委认定。</w:t>
      </w:r>
    </w:p>
    <w:p w14:paraId="57E83A15">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3.供应商若提供其他增值服务，可以在表中自行据实填写。</w:t>
      </w:r>
    </w:p>
    <w:p w14:paraId="03090CC0">
      <w:pPr>
        <w:snapToGrid w:val="0"/>
        <w:spacing w:line="400" w:lineRule="exact"/>
        <w:ind w:firstLine="540" w:firstLineChars="192"/>
        <w:contextualSpacing/>
        <w:rPr>
          <w:rFonts w:ascii="宋体" w:hAnsi="宋体" w:cs="宋体"/>
          <w:b/>
          <w:color w:val="auto"/>
          <w:kern w:val="0"/>
          <w:sz w:val="28"/>
          <w:szCs w:val="28"/>
          <w:highlight w:val="none"/>
        </w:rPr>
      </w:pPr>
    </w:p>
    <w:p w14:paraId="0D3AE26B">
      <w:pPr>
        <w:snapToGrid w:val="0"/>
        <w:spacing w:line="400" w:lineRule="exact"/>
        <w:ind w:firstLine="540" w:firstLineChars="192"/>
        <w:contextualSpacing/>
        <w:rPr>
          <w:rFonts w:ascii="宋体" w:hAnsi="宋体" w:cs="宋体"/>
          <w:b/>
          <w:color w:val="auto"/>
          <w:kern w:val="0"/>
          <w:sz w:val="28"/>
          <w:szCs w:val="28"/>
          <w:highlight w:val="none"/>
        </w:rPr>
      </w:pPr>
    </w:p>
    <w:p w14:paraId="270CCCFC">
      <w:pPr>
        <w:snapToGrid w:val="0"/>
        <w:spacing w:line="400" w:lineRule="exact"/>
        <w:ind w:firstLine="540" w:firstLineChars="192"/>
        <w:contextualSpacing/>
        <w:rPr>
          <w:rFonts w:ascii="宋体" w:hAnsi="宋体" w:cs="宋体"/>
          <w:b/>
          <w:color w:val="auto"/>
          <w:kern w:val="0"/>
          <w:sz w:val="28"/>
          <w:szCs w:val="28"/>
          <w:highlight w:val="none"/>
        </w:rPr>
      </w:pPr>
    </w:p>
    <w:p w14:paraId="3120AD2A">
      <w:pPr>
        <w:snapToGrid w:val="0"/>
        <w:spacing w:line="400" w:lineRule="exact"/>
        <w:ind w:firstLine="540" w:firstLineChars="192"/>
        <w:contextualSpacing/>
        <w:rPr>
          <w:rFonts w:ascii="宋体" w:hAnsi="宋体" w:cs="宋体"/>
          <w:b/>
          <w:color w:val="auto"/>
          <w:kern w:val="0"/>
          <w:sz w:val="28"/>
          <w:szCs w:val="28"/>
          <w:highlight w:val="none"/>
        </w:rPr>
      </w:pPr>
    </w:p>
    <w:p w14:paraId="4D9FF5BE">
      <w:pPr>
        <w:snapToGrid w:val="0"/>
        <w:spacing w:line="400" w:lineRule="exact"/>
        <w:ind w:firstLine="540" w:firstLineChars="192"/>
        <w:contextualSpacing/>
        <w:rPr>
          <w:rFonts w:ascii="宋体" w:hAnsi="宋体" w:cs="宋体"/>
          <w:b/>
          <w:color w:val="auto"/>
          <w:kern w:val="0"/>
          <w:sz w:val="28"/>
          <w:szCs w:val="28"/>
          <w:highlight w:val="none"/>
        </w:rPr>
      </w:pPr>
    </w:p>
    <w:p w14:paraId="0CA3552D">
      <w:pPr>
        <w:snapToGrid w:val="0"/>
        <w:spacing w:line="400" w:lineRule="exact"/>
        <w:ind w:firstLine="540" w:firstLineChars="192"/>
        <w:contextualSpacing/>
        <w:rPr>
          <w:rFonts w:ascii="宋体" w:hAnsi="宋体" w:cs="宋体"/>
          <w:b/>
          <w:color w:val="auto"/>
          <w:kern w:val="0"/>
          <w:sz w:val="28"/>
          <w:szCs w:val="28"/>
          <w:highlight w:val="none"/>
        </w:rPr>
      </w:pPr>
    </w:p>
    <w:p w14:paraId="710764BB">
      <w:pPr>
        <w:snapToGrid w:val="0"/>
        <w:spacing w:line="400" w:lineRule="exact"/>
        <w:ind w:firstLine="540" w:firstLineChars="192"/>
        <w:contextualSpacing/>
        <w:rPr>
          <w:rFonts w:ascii="宋体" w:hAnsi="宋体" w:cs="宋体"/>
          <w:b/>
          <w:color w:val="auto"/>
          <w:kern w:val="0"/>
          <w:sz w:val="28"/>
          <w:szCs w:val="28"/>
          <w:highlight w:val="none"/>
        </w:rPr>
      </w:pPr>
    </w:p>
    <w:p w14:paraId="43B03B6A">
      <w:pPr>
        <w:snapToGrid w:val="0"/>
        <w:spacing w:line="400" w:lineRule="exact"/>
        <w:ind w:firstLine="540" w:firstLineChars="192"/>
        <w:contextualSpacing/>
        <w:rPr>
          <w:rFonts w:ascii="宋体" w:hAnsi="宋体" w:cs="宋体"/>
          <w:b/>
          <w:color w:val="auto"/>
          <w:kern w:val="0"/>
          <w:sz w:val="28"/>
          <w:szCs w:val="28"/>
          <w:highlight w:val="none"/>
        </w:rPr>
      </w:pPr>
    </w:p>
    <w:p w14:paraId="5AE4377C">
      <w:pPr>
        <w:snapToGrid w:val="0"/>
        <w:spacing w:line="400" w:lineRule="exact"/>
        <w:ind w:firstLine="540" w:firstLineChars="192"/>
        <w:contextualSpacing/>
        <w:rPr>
          <w:rFonts w:ascii="宋体" w:hAnsi="宋体" w:cs="宋体"/>
          <w:b/>
          <w:color w:val="auto"/>
          <w:kern w:val="0"/>
          <w:sz w:val="28"/>
          <w:szCs w:val="28"/>
          <w:highlight w:val="none"/>
        </w:rPr>
      </w:pPr>
    </w:p>
    <w:p w14:paraId="0031720F">
      <w:pPr>
        <w:snapToGrid w:val="0"/>
        <w:spacing w:line="400" w:lineRule="exact"/>
        <w:ind w:firstLine="540" w:firstLineChars="192"/>
        <w:contextualSpacing/>
        <w:rPr>
          <w:rFonts w:ascii="宋体" w:hAnsi="宋体" w:cs="宋体"/>
          <w:b/>
          <w:color w:val="auto"/>
          <w:kern w:val="0"/>
          <w:sz w:val="28"/>
          <w:szCs w:val="28"/>
          <w:highlight w:val="none"/>
        </w:rPr>
      </w:pPr>
    </w:p>
    <w:p w14:paraId="03F14D0B">
      <w:pPr>
        <w:snapToGrid w:val="0"/>
        <w:spacing w:line="400" w:lineRule="exact"/>
        <w:ind w:firstLine="540" w:firstLineChars="192"/>
        <w:contextualSpacing/>
        <w:rPr>
          <w:rFonts w:ascii="宋体" w:hAnsi="宋体" w:cs="宋体"/>
          <w:b/>
          <w:color w:val="auto"/>
          <w:kern w:val="0"/>
          <w:sz w:val="28"/>
          <w:szCs w:val="28"/>
          <w:highlight w:val="none"/>
        </w:rPr>
      </w:pPr>
    </w:p>
    <w:p w14:paraId="5B255D30">
      <w:pPr>
        <w:snapToGrid w:val="0"/>
        <w:spacing w:line="400" w:lineRule="exact"/>
        <w:ind w:firstLine="540" w:firstLineChars="192"/>
        <w:contextualSpacing/>
        <w:rPr>
          <w:rFonts w:ascii="宋体" w:hAnsi="宋体" w:cs="宋体"/>
          <w:b/>
          <w:color w:val="auto"/>
          <w:kern w:val="0"/>
          <w:sz w:val="28"/>
          <w:szCs w:val="28"/>
          <w:highlight w:val="none"/>
        </w:rPr>
      </w:pPr>
    </w:p>
    <w:p w14:paraId="4374D982">
      <w:pPr>
        <w:snapToGrid w:val="0"/>
        <w:spacing w:line="400" w:lineRule="exact"/>
        <w:ind w:firstLine="540" w:firstLineChars="192"/>
        <w:contextualSpacing/>
        <w:rPr>
          <w:rFonts w:ascii="宋体" w:hAnsi="宋体" w:cs="宋体"/>
          <w:b/>
          <w:color w:val="auto"/>
          <w:kern w:val="0"/>
          <w:sz w:val="28"/>
          <w:szCs w:val="28"/>
          <w:highlight w:val="none"/>
        </w:rPr>
      </w:pPr>
    </w:p>
    <w:p w14:paraId="74C92677">
      <w:pPr>
        <w:snapToGrid w:val="0"/>
        <w:spacing w:line="400" w:lineRule="exact"/>
        <w:ind w:firstLine="540" w:firstLineChars="192"/>
        <w:contextualSpacing/>
        <w:rPr>
          <w:rFonts w:ascii="宋体" w:hAnsi="宋体" w:cs="宋体"/>
          <w:b/>
          <w:color w:val="auto"/>
          <w:kern w:val="0"/>
          <w:sz w:val="28"/>
          <w:szCs w:val="28"/>
          <w:highlight w:val="none"/>
        </w:rPr>
      </w:pPr>
    </w:p>
    <w:p w14:paraId="63D5A60E">
      <w:pPr>
        <w:snapToGrid w:val="0"/>
        <w:spacing w:line="400" w:lineRule="exact"/>
        <w:ind w:firstLine="540" w:firstLineChars="192"/>
        <w:contextualSpacing/>
        <w:rPr>
          <w:rFonts w:ascii="宋体" w:hAnsi="宋体" w:cs="宋体"/>
          <w:b/>
          <w:color w:val="auto"/>
          <w:kern w:val="0"/>
          <w:sz w:val="28"/>
          <w:szCs w:val="28"/>
          <w:highlight w:val="none"/>
        </w:rPr>
      </w:pPr>
    </w:p>
    <w:p w14:paraId="1650469F">
      <w:pPr>
        <w:snapToGrid w:val="0"/>
        <w:spacing w:line="400" w:lineRule="exact"/>
        <w:ind w:firstLine="540" w:firstLineChars="192"/>
        <w:contextualSpacing/>
        <w:rPr>
          <w:rFonts w:ascii="宋体" w:hAnsi="宋体" w:cs="宋体"/>
          <w:b/>
          <w:color w:val="auto"/>
          <w:kern w:val="0"/>
          <w:sz w:val="28"/>
          <w:szCs w:val="28"/>
          <w:highlight w:val="none"/>
        </w:rPr>
      </w:pPr>
    </w:p>
    <w:p w14:paraId="20B20BF1">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附件5</w:t>
      </w:r>
    </w:p>
    <w:p w14:paraId="6980EFA5">
      <w:pPr>
        <w:snapToGrid w:val="0"/>
        <w:spacing w:line="30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技术部分正负偏离表</w:t>
      </w:r>
    </w:p>
    <w:p w14:paraId="12DA46B1">
      <w:pPr>
        <w:pStyle w:val="15"/>
        <w:rPr>
          <w:color w:val="auto"/>
          <w:highlight w:val="none"/>
        </w:rPr>
      </w:pPr>
      <w:r>
        <w:rPr>
          <w:rFonts w:hint="eastAsia" w:ascii="宋体" w:hAnsi="宋体" w:eastAsia="宋体" w:cs="仿宋"/>
          <w:b/>
          <w:bCs/>
          <w:color w:val="auto"/>
          <w:kern w:val="0"/>
          <w:sz w:val="24"/>
          <w:highlight w:val="none"/>
          <w:shd w:val="clear" w:color="auto" w:fill="FFFFFF"/>
        </w:rPr>
        <w:t>项目名称：</w:t>
      </w:r>
      <w:r>
        <w:rPr>
          <w:rFonts w:hint="eastAsia" w:ascii="宋体" w:hAnsi="宋体" w:eastAsia="宋体" w:cs="仿宋"/>
          <w:b/>
          <w:bCs/>
          <w:color w:val="auto"/>
          <w:kern w:val="0"/>
          <w:sz w:val="24"/>
          <w:highlight w:val="none"/>
          <w:shd w:val="clear" w:color="auto" w:fill="FFFFFF"/>
          <w:lang w:eastAsia="zh-CN"/>
        </w:rPr>
        <w:t>启东市人民检察院监控平台升级改造项目</w:t>
      </w:r>
    </w:p>
    <w:tbl>
      <w:tblPr>
        <w:tblStyle w:val="30"/>
        <w:tblW w:w="10517" w:type="dxa"/>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1152"/>
        <w:gridCol w:w="5835"/>
        <w:gridCol w:w="1035"/>
        <w:gridCol w:w="795"/>
        <w:gridCol w:w="1217"/>
      </w:tblGrid>
      <w:tr w14:paraId="701F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4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设备名称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3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BD34">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auto"/>
                <w:sz w:val="22"/>
                <w:szCs w:val="22"/>
                <w:highlight w:val="none"/>
                <w:lang w:val="en-US" w:eastAsia="zh-CN"/>
              </w:rPr>
              <w:t>投标货物实际技术参数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930">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2"/>
                <w:szCs w:val="22"/>
                <w:highlight w:val="none"/>
                <w:lang w:val="en-US" w:eastAsia="zh-CN"/>
              </w:rPr>
              <w:t>品牌、型号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F43">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2"/>
                <w:szCs w:val="22"/>
                <w:highlight w:val="none"/>
                <w:lang w:val="en-US" w:eastAsia="zh-CN"/>
              </w:rPr>
              <w:t>偏离情况（正偏离、满足、负偏离）</w:t>
            </w:r>
          </w:p>
        </w:tc>
      </w:tr>
      <w:tr w14:paraId="251F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B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服务器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7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CPU：配置2颗 C86架构HYGON 3350处理器，单处理器物理核心数≥8核，主频≥3.0 GHz，末级缓存容量≥16 MB，线程数≥16线程，热设计功耗≥90 W，支持内存的最高速率≥3200 MHz，通道数≥2，位宽≥64；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内存：配置64G DDR4，8根内存插槽，最大可支持扩展至1TB；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硬盘：2块600G 10K SAS硬盘（Raid1），前置最大可选支持12块3.5寸(兼容2.5寸)热插拔SATA/SAS硬盘，后置最大可选支持2块2.5寸热插拔SATA/SAS硬盘，内置最大可选支持2块2.5寸非热插拔SATA SSD硬盘，板载最大可选支持1个SATA M.2硬盘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阵列卡：配置SAS_HBA卡（支持RAID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PCIE扩展：最大支持4个标准PCIE插槽；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网口：标配板载2个千兆电口和2个PCIE千兆电口，可选配置2个万兆网口，支持选配10GbE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电源：配置550W（1+1）高效铂金CRPS冗余电源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★生产厂商有自主知识产权，具有服务器操作系统软件、智能管理系统软件、BMC&amp;背板管理软件和BIOS升级软件的软件著作权，并提供软著证明。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★自带BMC管理软件，BMC管理软件符合GB/T 25000.51-2016《系统与软件工程系统与软件质量要求和评价（SQuaRE）第51部分：就绪可用软件产品（RUSP）的质量要求和测试细则》，提供由具备CMA或CNAS资格的检测机构出具的测试报告复印件，加盖投标单位公章。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★所投设备符合国家级GB/T 9813.3-2017、GB/T 5080.7-1986标准中的可靠性检验要求，MTBF≥35万小时，提供证书复印件并加盖投标单位公章。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2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45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A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综合安防管理平台</w:t>
            </w:r>
          </w:p>
          <w:p w14:paraId="39F002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5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要求支持BS客户端、CS客户端、移动客户端（Android、iOS）视频预览，支持多浏览器实时预览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要求支持对当前预览的窗格和监控点画面进行视图保存，用于后续预览该视图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要求客户端支持在1/2/3/4/6/8/9/10/13/14/16/17/24/25画面分隔模式间进行监控点轮巡预览，轮巡时间可设置，支持全屏显示。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要求客户端预览画面支持亮度、对比度、色调、饱和度参数调节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要求预览画面支持监控点信息、语音对讲、开关声音、云台与镜头控制、抓图、多图抓拍等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支持在预览监控点画面时进行一键上墙、 云台控制、语音对讲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要求支持将录像回放和录像下载权限分离，支持为用户分配是否具有录像下载权限，支持录像批量下载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★要求支持视频画面叠加水印，包括视频预览、录像回放、即时回放、录像剪辑、手动录像和录像下载时叠加（需提供公安部检验报告复印件并加盖投标单位公章）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★支持视频码流水印是否倾斜、透明度和倾斜角度可配置（需提供公安部检验报告复印件并加盖投标单位公章）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要求支持能按照指定设备、通道、时间、报警信息等要素检索历史图像资料并回放和下载；回放应支持正常播放、快速播放、慢速播放、逐帧进退、画面暂停、图像抓拍等；应能支持回放录像的缩放显示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11.★平台由原安防平台升级完成，同时须无缝接入原监控系统产品。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12.★平台至少包含100路监控授权、5个国产化客户端授权、100个点位运维授权。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6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6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D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9E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42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操作系统（3年服务）</w:t>
            </w:r>
          </w:p>
          <w:p w14:paraId="7D8D6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国密算法支持：银河麒麟操作系统的国密算法模块包括内核算法模块、OpenSSL 模块、PAM 模块和Kysec模块。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系统内核算法模块实现了一套通用的密码算法框架，对算法进行统一管理，并提供算法接口供其他模块使用，支持SM2、SM3 和SM4 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系统支持多方面有效保障系统的安全性，包括增强的身份认证、细粒度的自主访问控制、多策略融合的强制访问控制、主动标记的执行控制机制、管理员分权机制、多级安全机制、完整性保护机制、可信启动、可信度量、可信软件栈、安全管控软件、安全管理软件、安全控制中心、安全加固软件、安全审计、网络安全、数据加密、数据备份、客体重用、沙箱保护机制和国密算法支持等安全机制，提供全新升级的安全中心、文件保护箱和日志查看器等安全套件，可有效防止病毒、木马入侵，加强数据的安全性保护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9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6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07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1F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16路8盘位硬盘录像机（含8块6TB监控级硬盘）</w:t>
            </w:r>
          </w:p>
          <w:p w14:paraId="639B5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1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存储接口：8个SATA接口，已内置8块6T硬盘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串行接口：1路RS-232接口，2路半双工RS-485接口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解码能力：最大支持24×1080P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6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D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46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5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安装调试费</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1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所有设备接入新平台人工费及调试费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26E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F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bl>
    <w:p w14:paraId="53BD152D">
      <w:pPr>
        <w:rPr>
          <w:rFonts w:hint="eastAsia" w:ascii="宋体" w:hAnsi="宋体" w:eastAsia="宋体" w:cs="宋体"/>
          <w:b/>
          <w:color w:val="auto"/>
          <w:kern w:val="0"/>
          <w:sz w:val="28"/>
          <w:szCs w:val="28"/>
          <w:highlight w:val="none"/>
          <w:shd w:val="clear" w:color="auto" w:fill="FFFFFF"/>
          <w:lang w:val="en-US" w:eastAsia="zh-CN"/>
        </w:rPr>
      </w:pPr>
      <w:r>
        <w:rPr>
          <w:rFonts w:hint="eastAsia" w:ascii="宋体" w:hAnsi="宋体" w:eastAsia="宋体" w:cs="宋体"/>
          <w:b/>
          <w:color w:val="auto"/>
          <w:kern w:val="0"/>
          <w:sz w:val="24"/>
          <w:szCs w:val="24"/>
          <w:highlight w:val="none"/>
          <w:shd w:val="clear" w:color="auto" w:fill="FFFFFF"/>
          <w:lang w:val="en-US" w:eastAsia="zh-CN"/>
        </w:rPr>
        <w:t>注：</w:t>
      </w:r>
      <w:r>
        <w:rPr>
          <w:rFonts w:hint="eastAsia" w:ascii="宋体" w:hAnsi="宋体" w:cs="宋体"/>
          <w:b/>
          <w:color w:val="auto"/>
          <w:kern w:val="0"/>
          <w:sz w:val="24"/>
          <w:szCs w:val="24"/>
          <w:highlight w:val="none"/>
          <w:shd w:val="clear" w:color="auto" w:fill="FFFFFF"/>
          <w:lang w:val="en-US" w:eastAsia="zh-CN"/>
        </w:rPr>
        <w:t>所要求提供的</w:t>
      </w:r>
      <w:r>
        <w:rPr>
          <w:rFonts w:hint="eastAsia" w:ascii="宋体" w:hAnsi="宋体" w:eastAsia="宋体" w:cs="宋体"/>
          <w:b/>
          <w:color w:val="auto"/>
          <w:kern w:val="0"/>
          <w:sz w:val="24"/>
          <w:szCs w:val="24"/>
          <w:highlight w:val="none"/>
          <w:shd w:val="clear" w:color="auto" w:fill="FFFFFF"/>
          <w:lang w:val="en-US" w:eastAsia="zh-CN"/>
        </w:rPr>
        <w:t>报告复印件（加盖投标单位公章）依次附在本表之后。</w:t>
      </w:r>
    </w:p>
    <w:p w14:paraId="7097E212">
      <w:pPr>
        <w:pStyle w:val="15"/>
        <w:rPr>
          <w:rFonts w:hint="eastAsia" w:ascii="宋体" w:hAnsi="宋体" w:eastAsia="宋体" w:cs="宋体"/>
          <w:b/>
          <w:color w:val="auto"/>
          <w:kern w:val="0"/>
          <w:sz w:val="28"/>
          <w:szCs w:val="28"/>
          <w:highlight w:val="none"/>
          <w:shd w:val="clear" w:color="auto" w:fill="FFFFFF"/>
          <w:lang w:val="en-US" w:eastAsia="zh-CN"/>
        </w:rPr>
      </w:pPr>
    </w:p>
    <w:p w14:paraId="19ABB6F2">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单    位：</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（须盖章）</w:t>
      </w:r>
    </w:p>
    <w:p w14:paraId="1AACFCC1">
      <w:pPr>
        <w:widowControl/>
        <w:spacing w:line="260" w:lineRule="exact"/>
        <w:rPr>
          <w:rFonts w:ascii="宋体" w:hAnsi="宋体" w:cs="仿宋"/>
          <w:color w:val="auto"/>
          <w:sz w:val="24"/>
          <w:highlight w:val="none"/>
        </w:rPr>
      </w:pPr>
      <w:r>
        <w:rPr>
          <w:rFonts w:hint="eastAsia" w:ascii="宋体" w:hAnsi="宋体" w:cs="仿宋"/>
          <w:color w:val="auto"/>
          <w:kern w:val="0"/>
          <w:sz w:val="24"/>
          <w:highlight w:val="none"/>
          <w:shd w:val="clear" w:color="auto" w:fill="FFFFFF"/>
        </w:rPr>
        <w:t>   </w:t>
      </w:r>
    </w:p>
    <w:p w14:paraId="2167CD9F">
      <w:pPr>
        <w:widowControl/>
        <w:spacing w:line="260" w:lineRule="exact"/>
        <w:rPr>
          <w:rFonts w:ascii="宋体" w:hAnsi="宋体" w:cs="仿宋"/>
          <w:color w:val="auto"/>
          <w:kern w:val="0"/>
          <w:sz w:val="24"/>
          <w:highlight w:val="none"/>
          <w:u w:val="single"/>
          <w:shd w:val="clear" w:color="auto" w:fill="FFFFFF"/>
        </w:rPr>
      </w:pPr>
      <w:r>
        <w:rPr>
          <w:rFonts w:hint="eastAsia" w:ascii="宋体" w:hAnsi="宋体" w:cs="仿宋"/>
          <w:color w:val="auto"/>
          <w:kern w:val="0"/>
          <w:sz w:val="24"/>
          <w:highlight w:val="none"/>
          <w:shd w:val="clear" w:color="auto" w:fill="FFFFFF"/>
        </w:rPr>
        <w:t>联 系 人：</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w:t>
      </w:r>
    </w:p>
    <w:p w14:paraId="11BDD908">
      <w:pPr>
        <w:widowControl/>
        <w:spacing w:line="260" w:lineRule="exact"/>
        <w:rPr>
          <w:rFonts w:ascii="宋体" w:hAnsi="宋体" w:cs="仿宋"/>
          <w:color w:val="auto"/>
          <w:sz w:val="24"/>
          <w:highlight w:val="none"/>
        </w:rPr>
      </w:pPr>
    </w:p>
    <w:p w14:paraId="2F67664C">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联系电话：</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xml:space="preserve">        </w:t>
      </w:r>
    </w:p>
    <w:p w14:paraId="7C6611C7">
      <w:pPr>
        <w:widowControl/>
        <w:spacing w:line="260" w:lineRule="exact"/>
        <w:rPr>
          <w:rFonts w:ascii="宋体" w:hAnsi="宋体" w:cs="仿宋"/>
          <w:color w:val="auto"/>
          <w:kern w:val="0"/>
          <w:sz w:val="24"/>
          <w:highlight w:val="none"/>
          <w:shd w:val="clear" w:color="auto" w:fill="FFFFFF"/>
        </w:rPr>
      </w:pPr>
    </w:p>
    <w:p w14:paraId="7C547575">
      <w:pPr>
        <w:widowControl/>
        <w:spacing w:line="260" w:lineRule="exact"/>
        <w:rPr>
          <w:color w:val="auto"/>
          <w:highlight w:val="none"/>
        </w:rPr>
      </w:pPr>
      <w:r>
        <w:rPr>
          <w:rFonts w:hint="eastAsia" w:ascii="宋体" w:hAnsi="宋体" w:cs="仿宋"/>
          <w:color w:val="auto"/>
          <w:kern w:val="0"/>
          <w:sz w:val="24"/>
          <w:highlight w:val="none"/>
          <w:shd w:val="clear" w:color="auto" w:fill="FFFFFF"/>
        </w:rPr>
        <w:t>时      间</w:t>
      </w:r>
      <w:r>
        <w:rPr>
          <w:rFonts w:hint="eastAsia" w:ascii="宋体" w:hAnsi="宋体" w:cs="仿宋"/>
          <w:color w:val="auto"/>
          <w:kern w:val="0"/>
          <w:sz w:val="24"/>
          <w:highlight w:val="none"/>
          <w:u w:val="single"/>
          <w:shd w:val="clear" w:color="auto" w:fill="FFFFFF"/>
        </w:rPr>
        <w:t>：             </w:t>
      </w:r>
    </w:p>
    <w:p w14:paraId="513C93D0">
      <w:pPr>
        <w:rPr>
          <w:color w:val="auto"/>
          <w:highlight w:val="none"/>
        </w:rPr>
      </w:pPr>
    </w:p>
    <w:p w14:paraId="5068C2B8">
      <w:pPr>
        <w:snapToGrid w:val="0"/>
        <w:spacing w:line="400" w:lineRule="exact"/>
        <w:ind w:firstLine="540" w:firstLineChars="192"/>
        <w:contextualSpacing/>
        <w:rPr>
          <w:rFonts w:ascii="宋体" w:hAnsi="宋体" w:cs="宋体"/>
          <w:b/>
          <w:color w:val="auto"/>
          <w:kern w:val="0"/>
          <w:sz w:val="28"/>
          <w:szCs w:val="28"/>
          <w:highlight w:val="none"/>
        </w:rPr>
      </w:pPr>
    </w:p>
    <w:p w14:paraId="5E02E0FD">
      <w:pPr>
        <w:snapToGrid w:val="0"/>
        <w:spacing w:line="400" w:lineRule="exact"/>
        <w:ind w:firstLine="540" w:firstLineChars="192"/>
        <w:contextualSpacing/>
        <w:rPr>
          <w:rFonts w:ascii="宋体" w:hAnsi="宋体" w:cs="宋体"/>
          <w:b/>
          <w:color w:val="auto"/>
          <w:kern w:val="0"/>
          <w:sz w:val="28"/>
          <w:szCs w:val="28"/>
          <w:highlight w:val="none"/>
        </w:rPr>
      </w:pPr>
    </w:p>
    <w:p w14:paraId="2F7E2313">
      <w:pPr>
        <w:snapToGrid w:val="0"/>
        <w:spacing w:line="400" w:lineRule="exact"/>
        <w:ind w:firstLine="540" w:firstLineChars="192"/>
        <w:contextualSpacing/>
        <w:rPr>
          <w:rFonts w:ascii="宋体" w:hAnsi="宋体" w:cs="宋体"/>
          <w:b/>
          <w:color w:val="auto"/>
          <w:kern w:val="0"/>
          <w:sz w:val="28"/>
          <w:szCs w:val="28"/>
          <w:highlight w:val="none"/>
        </w:rPr>
      </w:pPr>
    </w:p>
    <w:p w14:paraId="15146F97">
      <w:pPr>
        <w:snapToGrid w:val="0"/>
        <w:spacing w:line="400" w:lineRule="exact"/>
        <w:ind w:firstLine="540" w:firstLineChars="192"/>
        <w:contextualSpacing/>
        <w:rPr>
          <w:rFonts w:ascii="宋体" w:hAnsi="宋体" w:cs="宋体"/>
          <w:b/>
          <w:color w:val="auto"/>
          <w:kern w:val="0"/>
          <w:sz w:val="28"/>
          <w:szCs w:val="28"/>
          <w:highlight w:val="none"/>
        </w:rPr>
      </w:pPr>
    </w:p>
    <w:p w14:paraId="4C09A59C">
      <w:pPr>
        <w:snapToGrid w:val="0"/>
        <w:spacing w:line="400" w:lineRule="exact"/>
        <w:ind w:firstLine="540" w:firstLineChars="192"/>
        <w:contextualSpacing/>
        <w:rPr>
          <w:rFonts w:ascii="宋体" w:hAnsi="宋体" w:cs="宋体"/>
          <w:b/>
          <w:color w:val="auto"/>
          <w:kern w:val="0"/>
          <w:sz w:val="28"/>
          <w:szCs w:val="28"/>
          <w:highlight w:val="none"/>
        </w:rPr>
      </w:pPr>
    </w:p>
    <w:p w14:paraId="29231C87">
      <w:pPr>
        <w:snapToGrid w:val="0"/>
        <w:spacing w:line="400" w:lineRule="exact"/>
        <w:ind w:firstLine="540" w:firstLineChars="192"/>
        <w:contextualSpacing/>
        <w:rPr>
          <w:rFonts w:ascii="宋体" w:hAnsi="宋体" w:cs="宋体"/>
          <w:b/>
          <w:color w:val="auto"/>
          <w:kern w:val="0"/>
          <w:sz w:val="28"/>
          <w:szCs w:val="28"/>
          <w:highlight w:val="none"/>
        </w:rPr>
      </w:pPr>
    </w:p>
    <w:p w14:paraId="6ED7223E">
      <w:pPr>
        <w:snapToGrid w:val="0"/>
        <w:spacing w:line="400" w:lineRule="exact"/>
        <w:ind w:firstLine="540" w:firstLineChars="192"/>
        <w:contextualSpacing/>
        <w:rPr>
          <w:rFonts w:ascii="宋体" w:hAnsi="宋体" w:cs="宋体"/>
          <w:b/>
          <w:color w:val="auto"/>
          <w:kern w:val="0"/>
          <w:sz w:val="28"/>
          <w:szCs w:val="28"/>
          <w:highlight w:val="none"/>
        </w:rPr>
      </w:pPr>
    </w:p>
    <w:p w14:paraId="4E499C8F">
      <w:pPr>
        <w:snapToGrid w:val="0"/>
        <w:spacing w:line="400" w:lineRule="exact"/>
        <w:ind w:firstLine="540" w:firstLineChars="192"/>
        <w:contextualSpacing/>
        <w:rPr>
          <w:rFonts w:ascii="宋体" w:hAnsi="宋体" w:cs="宋体"/>
          <w:b/>
          <w:color w:val="auto"/>
          <w:kern w:val="0"/>
          <w:sz w:val="28"/>
          <w:szCs w:val="28"/>
          <w:highlight w:val="none"/>
        </w:rPr>
      </w:pPr>
    </w:p>
    <w:p w14:paraId="7907F37C">
      <w:pPr>
        <w:snapToGrid w:val="0"/>
        <w:spacing w:line="400" w:lineRule="exact"/>
        <w:ind w:firstLine="540" w:firstLineChars="192"/>
        <w:contextualSpacing/>
        <w:rPr>
          <w:rFonts w:ascii="宋体" w:hAnsi="宋体" w:cs="宋体"/>
          <w:b/>
          <w:color w:val="auto"/>
          <w:kern w:val="0"/>
          <w:sz w:val="28"/>
          <w:szCs w:val="28"/>
          <w:highlight w:val="none"/>
        </w:rPr>
      </w:pPr>
    </w:p>
    <w:p w14:paraId="4114DE92">
      <w:pPr>
        <w:snapToGrid w:val="0"/>
        <w:spacing w:line="400" w:lineRule="exact"/>
        <w:ind w:firstLine="540" w:firstLineChars="192"/>
        <w:contextualSpacing/>
        <w:rPr>
          <w:rFonts w:ascii="宋体" w:hAnsi="宋体" w:cs="宋体"/>
          <w:b/>
          <w:color w:val="auto"/>
          <w:kern w:val="0"/>
          <w:sz w:val="28"/>
          <w:szCs w:val="28"/>
          <w:highlight w:val="none"/>
        </w:rPr>
      </w:pPr>
    </w:p>
    <w:p w14:paraId="58AB7110">
      <w:pPr>
        <w:snapToGrid w:val="0"/>
        <w:spacing w:line="400" w:lineRule="exact"/>
        <w:ind w:firstLine="540" w:firstLineChars="192"/>
        <w:contextualSpacing/>
        <w:rPr>
          <w:rFonts w:ascii="宋体" w:hAnsi="宋体" w:cs="宋体"/>
          <w:b/>
          <w:color w:val="auto"/>
          <w:kern w:val="0"/>
          <w:sz w:val="28"/>
          <w:szCs w:val="28"/>
          <w:highlight w:val="none"/>
        </w:rPr>
      </w:pPr>
    </w:p>
    <w:p w14:paraId="2711DBCE">
      <w:pPr>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p>
    <w:p w14:paraId="441D4D7A">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附件6</w:t>
      </w:r>
    </w:p>
    <w:p w14:paraId="333212EB">
      <w:pPr>
        <w:widowControl/>
        <w:spacing w:before="100" w:beforeAutospacing="1" w:after="100" w:afterAutospacing="1" w:line="50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14:paraId="230C93CB">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投标人全称（加盖公章）：</w:t>
      </w:r>
    </w:p>
    <w:p w14:paraId="348EA518">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19E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F605518">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投标货物、服务名称</w:t>
            </w:r>
          </w:p>
        </w:tc>
        <w:tc>
          <w:tcPr>
            <w:tcW w:w="4607" w:type="dxa"/>
          </w:tcPr>
          <w:p w14:paraId="0DAD6F96">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投标总报价</w:t>
            </w:r>
          </w:p>
        </w:tc>
      </w:tr>
      <w:tr w14:paraId="57C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472B6E42">
            <w:pPr>
              <w:rPr>
                <w:rFonts w:ascii="宋体" w:hAnsi="宋体" w:cs="宋体"/>
                <w:color w:val="auto"/>
                <w:szCs w:val="22"/>
                <w:highlight w:val="none"/>
              </w:rPr>
            </w:pPr>
          </w:p>
        </w:tc>
        <w:tc>
          <w:tcPr>
            <w:tcW w:w="4607" w:type="dxa"/>
          </w:tcPr>
          <w:p w14:paraId="6831C13A">
            <w:pPr>
              <w:rPr>
                <w:rFonts w:ascii="宋体" w:hAnsi="宋体" w:cs="宋体"/>
                <w:color w:val="auto"/>
                <w:szCs w:val="22"/>
                <w:highlight w:val="none"/>
                <w:u w:val="single"/>
              </w:rPr>
            </w:pPr>
            <w:r>
              <w:rPr>
                <w:rFonts w:hint="eastAsia" w:ascii="宋体" w:hAnsi="宋体" w:cs="宋体"/>
                <w:color w:val="auto"/>
                <w:kern w:val="0"/>
                <w:sz w:val="28"/>
                <w:szCs w:val="28"/>
                <w:highlight w:val="none"/>
              </w:rPr>
              <w:t>大写：</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小写：       元（人民币）</w:t>
            </w:r>
          </w:p>
        </w:tc>
      </w:tr>
      <w:tr w14:paraId="4D57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FC71367">
            <w:pPr>
              <w:rPr>
                <w:rFonts w:ascii="宋体" w:hAnsi="宋体" w:cs="宋体"/>
                <w:color w:val="auto"/>
                <w:szCs w:val="22"/>
                <w:highlight w:val="none"/>
              </w:rPr>
            </w:pPr>
            <w:r>
              <w:rPr>
                <w:rFonts w:hint="eastAsia" w:ascii="宋体" w:hAnsi="宋体" w:cs="宋体"/>
                <w:color w:val="auto"/>
                <w:kern w:val="0"/>
                <w:sz w:val="28"/>
                <w:szCs w:val="28"/>
                <w:highlight w:val="none"/>
              </w:rPr>
              <w:t>主要货物、服务制造商及产地</w:t>
            </w:r>
          </w:p>
        </w:tc>
        <w:tc>
          <w:tcPr>
            <w:tcW w:w="4607" w:type="dxa"/>
          </w:tcPr>
          <w:p w14:paraId="03401AFB">
            <w:pPr>
              <w:rPr>
                <w:rFonts w:ascii="宋体" w:hAnsi="宋体" w:cs="宋体"/>
                <w:color w:val="auto"/>
                <w:szCs w:val="22"/>
                <w:highlight w:val="none"/>
              </w:rPr>
            </w:pPr>
          </w:p>
        </w:tc>
      </w:tr>
      <w:tr w14:paraId="1D6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3BFBB1C0">
            <w:pPr>
              <w:rPr>
                <w:rFonts w:ascii="宋体" w:hAnsi="宋体" w:cs="宋体"/>
                <w:color w:val="auto"/>
                <w:szCs w:val="22"/>
                <w:highlight w:val="none"/>
              </w:rPr>
            </w:pPr>
          </w:p>
        </w:tc>
        <w:tc>
          <w:tcPr>
            <w:tcW w:w="4607" w:type="dxa"/>
          </w:tcPr>
          <w:p w14:paraId="41DEDA4F">
            <w:pPr>
              <w:rPr>
                <w:rFonts w:ascii="宋体" w:hAnsi="宋体" w:cs="宋体"/>
                <w:color w:val="auto"/>
                <w:szCs w:val="22"/>
                <w:highlight w:val="none"/>
              </w:rPr>
            </w:pPr>
          </w:p>
        </w:tc>
      </w:tr>
    </w:tbl>
    <w:p w14:paraId="7F13DD1B">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14:paraId="38166113">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填写说明：</w:t>
      </w:r>
    </w:p>
    <w:p w14:paraId="4D96F0F1">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1、开标一览表必须加盖投标单位公章（复印件无效）。</w:t>
      </w:r>
    </w:p>
    <w:p w14:paraId="32A61BA1">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2、如有分包，投标人投任何一个包的标的，都需单独填写开标一览表。</w:t>
      </w:r>
    </w:p>
    <w:p w14:paraId="297EAD4E">
      <w:pPr>
        <w:snapToGrid w:val="0"/>
        <w:spacing w:line="400" w:lineRule="exact"/>
        <w:ind w:firstLine="540" w:firstLineChars="192"/>
        <w:contextualSpacing/>
        <w:rPr>
          <w:rFonts w:ascii="宋体" w:hAnsi="宋体" w:cs="宋体"/>
          <w:b/>
          <w:color w:val="auto"/>
          <w:kern w:val="0"/>
          <w:sz w:val="28"/>
          <w:szCs w:val="28"/>
          <w:highlight w:val="none"/>
        </w:rPr>
      </w:pPr>
    </w:p>
    <w:p w14:paraId="7BCB5D8D">
      <w:pPr>
        <w:snapToGrid w:val="0"/>
        <w:spacing w:line="400" w:lineRule="exact"/>
        <w:ind w:firstLine="540" w:firstLineChars="192"/>
        <w:contextualSpacing/>
        <w:rPr>
          <w:rFonts w:ascii="宋体" w:hAnsi="宋体" w:cs="宋体"/>
          <w:b/>
          <w:color w:val="auto"/>
          <w:kern w:val="0"/>
          <w:sz w:val="28"/>
          <w:szCs w:val="28"/>
          <w:highlight w:val="none"/>
        </w:rPr>
      </w:pPr>
    </w:p>
    <w:p w14:paraId="43D0F0B8">
      <w:pPr>
        <w:snapToGrid w:val="0"/>
        <w:spacing w:line="400" w:lineRule="exact"/>
        <w:ind w:firstLine="540" w:firstLineChars="192"/>
        <w:contextualSpacing/>
        <w:rPr>
          <w:rFonts w:ascii="宋体" w:hAnsi="宋体" w:cs="宋体"/>
          <w:b/>
          <w:color w:val="auto"/>
          <w:kern w:val="0"/>
          <w:sz w:val="28"/>
          <w:szCs w:val="28"/>
          <w:highlight w:val="none"/>
        </w:rPr>
      </w:pPr>
    </w:p>
    <w:p w14:paraId="41AF9E7B">
      <w:pPr>
        <w:snapToGrid w:val="0"/>
        <w:spacing w:line="400" w:lineRule="exact"/>
        <w:ind w:firstLine="540" w:firstLineChars="192"/>
        <w:contextualSpacing/>
        <w:rPr>
          <w:rFonts w:ascii="宋体" w:hAnsi="宋体" w:cs="宋体"/>
          <w:b/>
          <w:color w:val="auto"/>
          <w:kern w:val="0"/>
          <w:sz w:val="28"/>
          <w:szCs w:val="28"/>
          <w:highlight w:val="none"/>
        </w:rPr>
      </w:pPr>
    </w:p>
    <w:p w14:paraId="095FB425">
      <w:pPr>
        <w:snapToGrid w:val="0"/>
        <w:spacing w:line="400" w:lineRule="exact"/>
        <w:ind w:firstLine="540" w:firstLineChars="192"/>
        <w:contextualSpacing/>
        <w:rPr>
          <w:rFonts w:ascii="宋体" w:hAnsi="宋体" w:cs="宋体"/>
          <w:b/>
          <w:color w:val="auto"/>
          <w:kern w:val="0"/>
          <w:sz w:val="28"/>
          <w:szCs w:val="28"/>
          <w:highlight w:val="none"/>
        </w:rPr>
      </w:pPr>
    </w:p>
    <w:p w14:paraId="378EB2A7">
      <w:pPr>
        <w:snapToGrid w:val="0"/>
        <w:spacing w:line="400" w:lineRule="exact"/>
        <w:ind w:firstLine="540" w:firstLineChars="192"/>
        <w:contextualSpacing/>
        <w:rPr>
          <w:rFonts w:ascii="宋体" w:hAnsi="宋体" w:cs="宋体"/>
          <w:b/>
          <w:color w:val="auto"/>
          <w:kern w:val="0"/>
          <w:sz w:val="28"/>
          <w:szCs w:val="28"/>
          <w:highlight w:val="none"/>
        </w:rPr>
      </w:pPr>
    </w:p>
    <w:p w14:paraId="786887E2">
      <w:pPr>
        <w:snapToGrid w:val="0"/>
        <w:spacing w:line="400" w:lineRule="exact"/>
        <w:ind w:firstLine="540" w:firstLineChars="192"/>
        <w:contextualSpacing/>
        <w:rPr>
          <w:rFonts w:ascii="宋体" w:hAnsi="宋体" w:cs="宋体"/>
          <w:b/>
          <w:color w:val="auto"/>
          <w:kern w:val="0"/>
          <w:sz w:val="28"/>
          <w:szCs w:val="28"/>
          <w:highlight w:val="none"/>
        </w:rPr>
      </w:pPr>
    </w:p>
    <w:p w14:paraId="5D31D36C">
      <w:pPr>
        <w:snapToGrid w:val="0"/>
        <w:spacing w:line="400" w:lineRule="exact"/>
        <w:contextualSpacing/>
        <w:rPr>
          <w:rFonts w:ascii="宋体" w:hAnsi="宋体" w:cs="宋体"/>
          <w:b/>
          <w:color w:val="auto"/>
          <w:kern w:val="0"/>
          <w:sz w:val="28"/>
          <w:szCs w:val="28"/>
          <w:highlight w:val="none"/>
        </w:rPr>
      </w:pPr>
    </w:p>
    <w:p w14:paraId="5B88CCD8">
      <w:pPr>
        <w:snapToGrid w:val="0"/>
        <w:spacing w:line="400" w:lineRule="exact"/>
        <w:contextualSpacing/>
        <w:rPr>
          <w:rFonts w:ascii="宋体" w:hAnsi="宋体" w:cs="宋体"/>
          <w:color w:val="auto"/>
          <w:kern w:val="0"/>
          <w:sz w:val="32"/>
          <w:szCs w:val="32"/>
          <w:highlight w:val="none"/>
        </w:rPr>
      </w:pPr>
    </w:p>
    <w:p w14:paraId="2A2768EA">
      <w:pPr>
        <w:snapToGrid w:val="0"/>
        <w:spacing w:line="400" w:lineRule="exact"/>
        <w:contextualSpacing/>
        <w:rPr>
          <w:rFonts w:ascii="宋体" w:hAnsi="宋体" w:cs="宋体"/>
          <w:color w:val="auto"/>
          <w:kern w:val="0"/>
          <w:sz w:val="32"/>
          <w:szCs w:val="32"/>
          <w:highlight w:val="none"/>
        </w:rPr>
      </w:pPr>
    </w:p>
    <w:p w14:paraId="44F0A8CE">
      <w:pPr>
        <w:snapToGrid w:val="0"/>
        <w:spacing w:line="400" w:lineRule="exact"/>
        <w:contextualSpacing/>
        <w:rPr>
          <w:rFonts w:ascii="宋体" w:hAnsi="宋体" w:cs="宋体"/>
          <w:color w:val="auto"/>
          <w:kern w:val="0"/>
          <w:sz w:val="32"/>
          <w:szCs w:val="32"/>
          <w:highlight w:val="none"/>
        </w:rPr>
      </w:pPr>
    </w:p>
    <w:p w14:paraId="5F88D1D5">
      <w:pPr>
        <w:snapToGrid w:val="0"/>
        <w:spacing w:line="400" w:lineRule="exact"/>
        <w:contextualSpacing/>
        <w:rPr>
          <w:rFonts w:ascii="宋体" w:hAnsi="宋体" w:cs="宋体"/>
          <w:color w:val="auto"/>
          <w:kern w:val="0"/>
          <w:sz w:val="32"/>
          <w:szCs w:val="32"/>
          <w:highlight w:val="none"/>
        </w:rPr>
      </w:pPr>
    </w:p>
    <w:p w14:paraId="37AA9C28">
      <w:pPr>
        <w:snapToGrid w:val="0"/>
        <w:spacing w:line="400" w:lineRule="exact"/>
        <w:contextualSpacing/>
        <w:rPr>
          <w:rFonts w:ascii="宋体" w:hAnsi="宋体" w:eastAsia="宋体" w:cs="仿宋"/>
          <w:color w:val="auto"/>
          <w:sz w:val="44"/>
          <w:szCs w:val="44"/>
          <w:highlight w:val="none"/>
        </w:rPr>
      </w:pPr>
      <w:r>
        <w:rPr>
          <w:rFonts w:hint="eastAsia" w:ascii="宋体" w:hAnsi="宋体" w:cs="宋体"/>
          <w:color w:val="auto"/>
          <w:kern w:val="0"/>
          <w:sz w:val="32"/>
          <w:szCs w:val="32"/>
          <w:highlight w:val="none"/>
        </w:rPr>
        <w:t>附件7</w:t>
      </w:r>
      <w:r>
        <w:rPr>
          <w:rFonts w:hint="eastAsia" w:ascii="宋体" w:hAnsi="宋体" w:cs="宋体"/>
          <w:color w:val="auto"/>
          <w:kern w:val="0"/>
          <w:sz w:val="32"/>
          <w:szCs w:val="32"/>
          <w:highlight w:val="none"/>
          <w:lang w:val="en-US" w:eastAsia="zh-CN"/>
        </w:rPr>
        <w:t xml:space="preserve">                  </w:t>
      </w:r>
      <w:r>
        <w:rPr>
          <w:rFonts w:hint="eastAsia" w:ascii="Calibri" w:hAnsi="Calibri"/>
          <w:b/>
          <w:bCs/>
          <w:color w:val="auto"/>
          <w:sz w:val="32"/>
          <w:szCs w:val="32"/>
          <w:highlight w:val="none"/>
        </w:rPr>
        <w:t>分项报价明细</w:t>
      </w:r>
    </w:p>
    <w:p w14:paraId="3058E8B4">
      <w:pPr>
        <w:widowControl/>
        <w:spacing w:line="240" w:lineRule="atLeast"/>
        <w:jc w:val="center"/>
        <w:rPr>
          <w:rFonts w:hint="eastAsia" w:ascii="宋体" w:hAnsi="宋体" w:eastAsia="宋体" w:cs="仿宋"/>
          <w:b/>
          <w:bCs/>
          <w:color w:val="auto"/>
          <w:kern w:val="0"/>
          <w:sz w:val="24"/>
          <w:highlight w:val="none"/>
          <w:shd w:val="clear" w:color="auto" w:fill="FFFFFF"/>
        </w:rPr>
      </w:pPr>
    </w:p>
    <w:p w14:paraId="3485A6A8">
      <w:pPr>
        <w:widowControl/>
        <w:spacing w:line="240" w:lineRule="atLeast"/>
        <w:jc w:val="center"/>
        <w:rPr>
          <w:rFonts w:hint="eastAsia" w:ascii="宋体" w:hAnsi="宋体" w:eastAsia="宋体" w:cs="仿宋"/>
          <w:b/>
          <w:bCs/>
          <w:color w:val="auto"/>
          <w:kern w:val="0"/>
          <w:sz w:val="24"/>
          <w:highlight w:val="none"/>
          <w:shd w:val="clear" w:color="auto" w:fill="FFFFFF"/>
        </w:rPr>
      </w:pPr>
      <w:r>
        <w:rPr>
          <w:rFonts w:hint="eastAsia" w:ascii="宋体" w:hAnsi="宋体" w:eastAsia="宋体" w:cs="仿宋"/>
          <w:b/>
          <w:bCs/>
          <w:color w:val="auto"/>
          <w:kern w:val="0"/>
          <w:sz w:val="24"/>
          <w:highlight w:val="none"/>
          <w:shd w:val="clear" w:color="auto" w:fill="FFFFFF"/>
        </w:rPr>
        <w:t>项目名称：</w:t>
      </w:r>
      <w:r>
        <w:rPr>
          <w:rFonts w:hint="eastAsia" w:ascii="宋体" w:hAnsi="宋体" w:cs="仿宋"/>
          <w:b/>
          <w:bCs/>
          <w:color w:val="auto"/>
          <w:kern w:val="0"/>
          <w:sz w:val="24"/>
          <w:highlight w:val="none"/>
          <w:shd w:val="clear" w:color="auto" w:fill="FFFFFF"/>
          <w:lang w:eastAsia="zh-CN"/>
        </w:rPr>
        <w:t>启东市人民检察院监控平台升级改造项目</w:t>
      </w:r>
    </w:p>
    <w:tbl>
      <w:tblPr>
        <w:tblStyle w:val="30"/>
        <w:tblW w:w="11096" w:type="dxa"/>
        <w:tblInd w:w="-10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
        <w:gridCol w:w="1114"/>
        <w:gridCol w:w="5700"/>
        <w:gridCol w:w="585"/>
        <w:gridCol w:w="540"/>
        <w:gridCol w:w="825"/>
        <w:gridCol w:w="765"/>
        <w:gridCol w:w="1181"/>
      </w:tblGrid>
      <w:tr w14:paraId="1C2F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A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设备名称</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B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1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D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47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5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D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所投品牌</w:t>
            </w:r>
            <w:r>
              <w:rPr>
                <w:rFonts w:hint="eastAsia" w:ascii="宋体" w:hAnsi="宋体" w:cs="宋体"/>
                <w:i w:val="0"/>
                <w:iCs w:val="0"/>
                <w:color w:val="000000"/>
                <w:kern w:val="0"/>
                <w:sz w:val="20"/>
                <w:szCs w:val="20"/>
                <w:u w:val="none"/>
                <w:lang w:val="en-US" w:eastAsia="zh-CN" w:bidi="ar"/>
              </w:rPr>
              <w:t>型号</w:t>
            </w:r>
          </w:p>
        </w:tc>
      </w:tr>
      <w:tr w14:paraId="5D74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9"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服务器</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CPU：配置2颗 C86架构HYGON 3350处理器，单处理器物理核心数≥8核，主频≥3.0 GHz，末级缓存容量≥16 MB，线程数≥16线程，热设计功耗≥90 W，支持内存的最高速率≥3200 MHz，通道数≥2，位宽≥64；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内存：配置64G DDR4，8根内存插槽，最大可支持扩展至1TB；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硬盘：2块600G 10K SAS硬盘（Raid1），前置最大可选支持12块3.5寸(兼容2.5寸)热插拔SATA/SAS硬盘，后置最大可选支持2块2.5寸热插拔SATA/SAS硬盘，内置最大可选支持2块2.5寸非热插拔SATA SSD硬盘，板载最大可选支持1个SATA M.2硬盘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阵列卡：配置SAS_HBA卡（支持RAID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PCIE扩展：最大支持4个标准PCIE插槽；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网口：标配板载2个千兆电口和2个PCIE千兆电口，可选配置2个万兆网口，支持选配10GbE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电源：配置550W（1+1）高效铂金CRPS冗余电源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★生产厂商有自主知识产权，具有服务器操作系统软件、智能管理系统软件、BMC&amp;背板管理软件和BIOS升级软件的软件著作权，并提供软著证明。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★自带BMC管理软件，BMC管理软件符合GB/T 25000.51-2016《系统与软件工程系统与软件质量要求和评价（SQuaRE）第51部分：就绪可用软件产品（RUSP）的质量要求和测试细则》，提供由具备CMA或CNAS资格的检测机构出具的测试报告复印件，加盖投标单位公章。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★所投设备符合国家级GB/T 9813.3-2017、GB/T 5080.7-1986标准中的可靠性检验要求，MTBF≥35万小时，提供证书复印件并加盖投标单位公章。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D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C0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综合安防管理平台</w:t>
            </w:r>
          </w:p>
          <w:p w14:paraId="30D45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要求支持BS客户端、CS客户端、移动客户端（Android、iOS）视频预览，支持多浏览器实时预览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要求支持对当前预览的窗格和监控点画面进行视图保存，用于后续预览该视图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要求客户端支持在1/2/3/4/6/8/9/10/13/14/16/17/24/25画面分隔模式间进行监控点轮巡预览，轮巡时间可设置，支持全屏显示。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要求客户端预览画面支持亮度、对比度、色调、饱和度参数调节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要求预览画面支持监控点信息、语音对讲、开关声音、云台与镜头控制、抓图、多图抓拍等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支持在预览监控点画面时进行一键上墙、 云台控制、语音对讲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要求支持将录像回放和录像下载权限分离，支持为用户分配是否具有录像下载权限，支持录像批量下载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★要求支持视频画面叠加水印，包括视频预览、录像回放、即时回放、录像剪辑、手动录像和录像下载时叠加（需提供公安部检验报告复印件并加盖投标单位公章）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★支持视频码流水印是否倾斜、透明度和倾斜角度可配置（需提供公安部检验报告复印件并加盖投标单位公章）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要求支持能按照指定设备、通道、时间、报警信息等要素检索历史图像资料并回放和下载；回放应支持正常播放、快速播放、慢速播放、逐帧进退、画面暂停、图像抓拍等；应能支持回放录像的缩放显示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11.★平台由原安防平台升级完成，同时须无缝接入原监控系统产品。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12.★平台至少包含100路监控授权、5个国产化客户端授权、100个点位运维授权。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★投标需提供原厂三年质保函并加盖投标单位公章。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C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6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D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01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E5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1"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0DE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操作系统（3年服务）</w:t>
            </w:r>
          </w:p>
          <w:p w14:paraId="65783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国密算法支持：银河麒麟操作系统的国密算法模块包括内核算法模块、OpenSSL 模块、PAM 模块和Kysec模块。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系统内核算法模块实现了一套通用的密码算法框架，对算法进行统一管理，并提供算法接口供其他模块使用，支持SM2、SM3 和SM4 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系统支持多方面有效保障系统的安全性，包括增强的身份认证、细粒度的自主访问控制、多策略融合的强制访问控制、主动标记的执行控制机制、管理员分权机制、多级安全机制、完整性保护机制、可信启动、可信度量、可信软件栈、安全管控软件、安全管理软件、安全控制中心、安全加固软件、安全审计、网络安全、数据加密、数据备份、客体重用、沙箱保护机制和国密算法支持等安全机制，提供全新升级的安全中心、文件保护箱和日志查看器等安全套件，可有效防止病毒、木马入侵，加强数据的安全性保护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C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7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45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3"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09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16路8盘位硬盘录像机（含8块6TB监控级硬盘）</w:t>
            </w:r>
          </w:p>
          <w:p w14:paraId="6D662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存储接口：8个SATA接口，已内置8块6T硬盘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串行接口：1路RS-232接口，2路半双工RS-485接口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解码能力：最大支持24×1080P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B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1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1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0B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F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安装调试费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所有设备接入新平台人工费及调试费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C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9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E4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52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95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051E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大写                                                      小写</w:t>
            </w:r>
          </w:p>
        </w:tc>
      </w:tr>
    </w:tbl>
    <w:p w14:paraId="5A0DF466">
      <w:pPr>
        <w:widowControl/>
        <w:spacing w:line="280" w:lineRule="exact"/>
        <w:rPr>
          <w:rFonts w:hint="eastAsia" w:ascii="宋体" w:hAnsi="宋体" w:cs="仿宋"/>
          <w:color w:val="auto"/>
          <w:kern w:val="0"/>
          <w:sz w:val="24"/>
          <w:highlight w:val="none"/>
          <w:shd w:val="clear" w:color="auto" w:fill="FFFFFF"/>
        </w:rPr>
      </w:pPr>
    </w:p>
    <w:p w14:paraId="50D8AE83">
      <w:pPr>
        <w:widowControl/>
        <w:spacing w:line="28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本报价表须机打并加盖报价单位公章，手填无效。</w:t>
      </w:r>
    </w:p>
    <w:p w14:paraId="7AA34DD2">
      <w:pPr>
        <w:widowControl/>
        <w:spacing w:line="260" w:lineRule="exact"/>
        <w:rPr>
          <w:rFonts w:hint="eastAsia" w:ascii="宋体" w:hAnsi="宋体" w:cs="仿宋"/>
          <w:color w:val="auto"/>
          <w:kern w:val="0"/>
          <w:sz w:val="24"/>
          <w:highlight w:val="none"/>
          <w:shd w:val="clear" w:color="auto" w:fill="FFFFFF"/>
        </w:rPr>
      </w:pPr>
    </w:p>
    <w:p w14:paraId="4C4993CB">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单    位：</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（须盖章）</w:t>
      </w:r>
    </w:p>
    <w:p w14:paraId="5A763EE3">
      <w:pPr>
        <w:widowControl/>
        <w:spacing w:line="260" w:lineRule="exact"/>
        <w:rPr>
          <w:rFonts w:hint="eastAsia" w:ascii="宋体" w:hAnsi="宋体" w:cs="仿宋"/>
          <w:color w:val="auto"/>
          <w:kern w:val="0"/>
          <w:sz w:val="24"/>
          <w:highlight w:val="none"/>
          <w:shd w:val="clear" w:color="auto" w:fill="FFFFFF"/>
        </w:rPr>
      </w:pPr>
    </w:p>
    <w:p w14:paraId="5074AB6C">
      <w:pPr>
        <w:widowControl/>
        <w:spacing w:line="260" w:lineRule="exact"/>
        <w:rPr>
          <w:rFonts w:ascii="宋体" w:hAnsi="宋体" w:cs="仿宋"/>
          <w:color w:val="auto"/>
          <w:kern w:val="0"/>
          <w:sz w:val="24"/>
          <w:highlight w:val="none"/>
          <w:u w:val="single"/>
          <w:shd w:val="clear" w:color="auto" w:fill="FFFFFF"/>
        </w:rPr>
      </w:pPr>
      <w:r>
        <w:rPr>
          <w:rFonts w:hint="eastAsia" w:ascii="宋体" w:hAnsi="宋体" w:cs="仿宋"/>
          <w:color w:val="auto"/>
          <w:kern w:val="0"/>
          <w:sz w:val="24"/>
          <w:highlight w:val="none"/>
          <w:shd w:val="clear" w:color="auto" w:fill="FFFFFF"/>
        </w:rPr>
        <w:t>联 系 人：</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w:t>
      </w:r>
    </w:p>
    <w:p w14:paraId="1F896A76">
      <w:pPr>
        <w:widowControl/>
        <w:spacing w:line="260" w:lineRule="exact"/>
        <w:rPr>
          <w:rFonts w:hint="eastAsia" w:ascii="宋体" w:hAnsi="宋体" w:cs="仿宋"/>
          <w:color w:val="auto"/>
          <w:kern w:val="0"/>
          <w:sz w:val="24"/>
          <w:highlight w:val="none"/>
          <w:shd w:val="clear" w:color="auto" w:fill="FFFFFF"/>
        </w:rPr>
      </w:pPr>
    </w:p>
    <w:p w14:paraId="0F880A03">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联系电话：</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xml:space="preserve">        </w:t>
      </w:r>
    </w:p>
    <w:p w14:paraId="2CF3FEBA">
      <w:pPr>
        <w:widowControl/>
        <w:spacing w:line="260" w:lineRule="exact"/>
        <w:rPr>
          <w:rFonts w:hint="eastAsia" w:ascii="宋体" w:hAnsi="宋体" w:cs="仿宋"/>
          <w:color w:val="auto"/>
          <w:kern w:val="0"/>
          <w:sz w:val="24"/>
          <w:highlight w:val="none"/>
          <w:shd w:val="clear" w:color="auto" w:fill="FFFFFF"/>
        </w:rPr>
      </w:pPr>
    </w:p>
    <w:p w14:paraId="5D94056E">
      <w:pPr>
        <w:widowControl/>
        <w:spacing w:line="260" w:lineRule="exact"/>
        <w:rPr>
          <w:rFonts w:ascii="宋体" w:hAnsi="宋体" w:cs="宋体"/>
          <w:b/>
          <w:bCs/>
          <w:color w:val="auto"/>
          <w:sz w:val="28"/>
          <w:szCs w:val="28"/>
          <w:highlight w:val="none"/>
          <w:lang w:bidi="zh-CN"/>
        </w:rPr>
      </w:pPr>
      <w:r>
        <w:rPr>
          <w:rFonts w:hint="eastAsia" w:ascii="宋体" w:hAnsi="宋体" w:cs="仿宋"/>
          <w:color w:val="auto"/>
          <w:kern w:val="0"/>
          <w:sz w:val="24"/>
          <w:highlight w:val="none"/>
          <w:shd w:val="clear" w:color="auto" w:fill="FFFFFF"/>
        </w:rPr>
        <w:t>时      间</w:t>
      </w:r>
      <w:r>
        <w:rPr>
          <w:rFonts w:hint="eastAsia" w:ascii="宋体" w:hAnsi="宋体" w:cs="仿宋"/>
          <w:color w:val="auto"/>
          <w:kern w:val="0"/>
          <w:sz w:val="24"/>
          <w:highlight w:val="none"/>
          <w:u w:val="single"/>
          <w:shd w:val="clear" w:color="auto" w:fill="FFFFFF"/>
        </w:rPr>
        <w:t>：             </w:t>
      </w:r>
    </w:p>
    <w:p w14:paraId="21CDC8E1">
      <w:pPr>
        <w:snapToGrid w:val="0"/>
        <w:spacing w:line="300" w:lineRule="auto"/>
        <w:jc w:val="both"/>
        <w:outlineLvl w:val="0"/>
        <w:rPr>
          <w:rFonts w:hint="eastAsia" w:ascii="宋体" w:hAnsi="宋体" w:cs="宋体"/>
          <w:color w:val="auto"/>
          <w:kern w:val="0"/>
          <w:sz w:val="32"/>
          <w:szCs w:val="32"/>
          <w:highlight w:val="none"/>
        </w:rPr>
      </w:pPr>
    </w:p>
    <w:p w14:paraId="5FCC0719">
      <w:pPr>
        <w:snapToGrid w:val="0"/>
        <w:spacing w:line="300" w:lineRule="auto"/>
        <w:jc w:val="both"/>
        <w:outlineLvl w:val="0"/>
        <w:rPr>
          <w:rFonts w:hint="eastAsia" w:ascii="宋体" w:hAnsi="宋体" w:cs="宋体"/>
          <w:color w:val="auto"/>
          <w:kern w:val="0"/>
          <w:sz w:val="32"/>
          <w:szCs w:val="32"/>
          <w:highlight w:val="none"/>
        </w:rPr>
      </w:pPr>
    </w:p>
    <w:p w14:paraId="1E6B95D0">
      <w:pPr>
        <w:snapToGrid w:val="0"/>
        <w:spacing w:line="300" w:lineRule="auto"/>
        <w:jc w:val="both"/>
        <w:outlineLvl w:val="0"/>
        <w:rPr>
          <w:rFonts w:hint="eastAsia" w:ascii="宋体" w:hAnsi="宋体" w:cs="宋体"/>
          <w:color w:val="auto"/>
          <w:kern w:val="0"/>
          <w:sz w:val="32"/>
          <w:szCs w:val="32"/>
          <w:highlight w:val="none"/>
        </w:rPr>
      </w:pPr>
    </w:p>
    <w:p w14:paraId="15311D45">
      <w:pPr>
        <w:snapToGrid w:val="0"/>
        <w:spacing w:line="300" w:lineRule="auto"/>
        <w:jc w:val="both"/>
        <w:outlineLvl w:val="0"/>
        <w:rPr>
          <w:rFonts w:hint="eastAsia" w:ascii="宋体" w:hAnsi="宋体" w:cs="宋体"/>
          <w:color w:val="auto"/>
          <w:kern w:val="0"/>
          <w:sz w:val="32"/>
          <w:szCs w:val="32"/>
          <w:highlight w:val="none"/>
        </w:rPr>
      </w:pPr>
    </w:p>
    <w:p w14:paraId="06F01C25">
      <w:pPr>
        <w:snapToGrid w:val="0"/>
        <w:spacing w:line="300" w:lineRule="auto"/>
        <w:jc w:val="both"/>
        <w:outlineLvl w:val="0"/>
        <w:rPr>
          <w:rFonts w:hint="eastAsia" w:ascii="宋体" w:hAnsi="宋体" w:cs="宋体"/>
          <w:color w:val="auto"/>
          <w:kern w:val="0"/>
          <w:sz w:val="32"/>
          <w:szCs w:val="32"/>
          <w:highlight w:val="none"/>
        </w:rPr>
      </w:pPr>
    </w:p>
    <w:p w14:paraId="4C401F57">
      <w:pPr>
        <w:snapToGrid w:val="0"/>
        <w:spacing w:line="300" w:lineRule="auto"/>
        <w:jc w:val="both"/>
        <w:outlineLvl w:val="0"/>
        <w:rPr>
          <w:rFonts w:hint="eastAsia" w:ascii="宋体" w:hAnsi="宋体" w:cs="宋体"/>
          <w:color w:val="auto"/>
          <w:kern w:val="0"/>
          <w:sz w:val="32"/>
          <w:szCs w:val="32"/>
          <w:highlight w:val="none"/>
        </w:rPr>
      </w:pPr>
    </w:p>
    <w:p w14:paraId="2757E5DB">
      <w:pPr>
        <w:snapToGrid w:val="0"/>
        <w:spacing w:line="300" w:lineRule="auto"/>
        <w:jc w:val="both"/>
        <w:outlineLvl w:val="0"/>
        <w:rPr>
          <w:rFonts w:hint="eastAsia" w:ascii="宋体" w:hAnsi="宋体" w:cs="宋体"/>
          <w:color w:val="auto"/>
          <w:kern w:val="0"/>
          <w:sz w:val="32"/>
          <w:szCs w:val="32"/>
          <w:highlight w:val="none"/>
        </w:rPr>
      </w:pPr>
    </w:p>
    <w:p w14:paraId="0C82709F">
      <w:pPr>
        <w:snapToGrid w:val="0"/>
        <w:spacing w:line="300" w:lineRule="auto"/>
        <w:jc w:val="both"/>
        <w:outlineLvl w:val="0"/>
        <w:rPr>
          <w:rFonts w:hint="eastAsia" w:ascii="宋体" w:hAnsi="宋体" w:cs="宋体"/>
          <w:color w:val="auto"/>
          <w:kern w:val="0"/>
          <w:sz w:val="32"/>
          <w:szCs w:val="32"/>
          <w:highlight w:val="none"/>
        </w:rPr>
      </w:pPr>
    </w:p>
    <w:p w14:paraId="1AEDFBF3">
      <w:pPr>
        <w:snapToGrid w:val="0"/>
        <w:spacing w:line="300" w:lineRule="auto"/>
        <w:jc w:val="both"/>
        <w:outlineLvl w:val="0"/>
        <w:rPr>
          <w:rFonts w:hint="eastAsia" w:ascii="宋体" w:hAnsi="宋体" w:cs="宋体"/>
          <w:color w:val="auto"/>
          <w:kern w:val="0"/>
          <w:sz w:val="32"/>
          <w:szCs w:val="32"/>
          <w:highlight w:val="none"/>
        </w:rPr>
      </w:pPr>
    </w:p>
    <w:p w14:paraId="70C45A49">
      <w:pPr>
        <w:snapToGrid w:val="0"/>
        <w:spacing w:line="300" w:lineRule="auto"/>
        <w:jc w:val="both"/>
        <w:outlineLvl w:val="0"/>
        <w:rPr>
          <w:rFonts w:hint="eastAsia" w:ascii="宋体" w:hAnsi="宋体" w:cs="宋体"/>
          <w:color w:val="auto"/>
          <w:sz w:val="28"/>
          <w:szCs w:val="28"/>
          <w:highlight w:val="none"/>
          <w:lang w:bidi="zh-CN"/>
        </w:rPr>
      </w:pPr>
      <w:r>
        <w:rPr>
          <w:rFonts w:hint="eastAsia" w:ascii="宋体" w:hAnsi="宋体" w:cs="宋体"/>
          <w:color w:val="auto"/>
          <w:kern w:val="0"/>
          <w:sz w:val="32"/>
          <w:szCs w:val="32"/>
          <w:highlight w:val="none"/>
        </w:rPr>
        <w:t>附件8</w:t>
      </w:r>
    </w:p>
    <w:p w14:paraId="3BEAA8F3">
      <w:pPr>
        <w:snapToGrid w:val="0"/>
        <w:spacing w:line="300" w:lineRule="auto"/>
        <w:jc w:val="center"/>
        <w:outlineLvl w:val="0"/>
        <w:rPr>
          <w:b/>
          <w:bCs/>
          <w:color w:val="auto"/>
          <w:sz w:val="28"/>
          <w:szCs w:val="28"/>
          <w:highlight w:val="none"/>
          <w:lang w:bidi="zh-CN"/>
        </w:rPr>
      </w:pPr>
      <w:r>
        <w:rPr>
          <w:b/>
          <w:bCs/>
          <w:color w:val="auto"/>
          <w:sz w:val="28"/>
          <w:szCs w:val="28"/>
          <w:highlight w:val="none"/>
          <w:lang w:bidi="zh-CN"/>
        </w:rPr>
        <w:t>中小企业声明函（货物）</w:t>
      </w:r>
    </w:p>
    <w:p w14:paraId="1DBBEAA1">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本公司（联合体）郑重声明，根据《政府采购促进中小企业发展管理办法》（财库〔2020</w:t>
      </w:r>
      <w:r>
        <w:rPr>
          <w:rFonts w:hint="eastAsia"/>
          <w:color w:val="auto"/>
          <w:sz w:val="28"/>
          <w:szCs w:val="28"/>
          <w:highlight w:val="none"/>
          <w:lang w:bidi="zh-CN"/>
        </w:rPr>
        <w:t>〕</w:t>
      </w:r>
      <w:r>
        <w:rPr>
          <w:color w:val="auto"/>
          <w:sz w:val="28"/>
          <w:szCs w:val="28"/>
          <w:highlight w:val="none"/>
          <w:lang w:bidi="zh-CN"/>
        </w:rPr>
        <w:t>46号）的规定，本公司（联合体）参加</w:t>
      </w:r>
      <w:r>
        <w:rPr>
          <w:color w:val="auto"/>
          <w:sz w:val="28"/>
          <w:szCs w:val="28"/>
          <w:highlight w:val="none"/>
          <w:u w:val="single"/>
          <w:lang w:bidi="zh-CN"/>
        </w:rPr>
        <w:t>（单位名称）</w:t>
      </w:r>
      <w:r>
        <w:rPr>
          <w:color w:val="auto"/>
          <w:sz w:val="28"/>
          <w:szCs w:val="28"/>
          <w:highlight w:val="none"/>
          <w:lang w:bidi="zh-CN"/>
        </w:rPr>
        <w:t>的</w:t>
      </w:r>
      <w:r>
        <w:rPr>
          <w:color w:val="auto"/>
          <w:sz w:val="28"/>
          <w:szCs w:val="28"/>
          <w:highlight w:val="none"/>
          <w:u w:val="single"/>
          <w:lang w:bidi="zh-CN"/>
        </w:rPr>
        <w:t>（项目名称）</w:t>
      </w:r>
      <w:r>
        <w:rPr>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color w:val="auto"/>
          <w:sz w:val="28"/>
          <w:szCs w:val="28"/>
          <w:highlight w:val="none"/>
          <w:lang w:bidi="zh-CN"/>
        </w:rPr>
        <w:t>企业制造。相关企业（含联合体中的中小</w:t>
      </w:r>
      <w:r>
        <w:rPr>
          <w:rFonts w:hint="eastAsia"/>
          <w:color w:val="auto"/>
          <w:sz w:val="28"/>
          <w:szCs w:val="28"/>
          <w:highlight w:val="none"/>
          <w:lang w:bidi="zh-CN"/>
        </w:rPr>
        <w:t>微</w:t>
      </w:r>
      <w:r>
        <w:rPr>
          <w:color w:val="auto"/>
          <w:sz w:val="28"/>
          <w:szCs w:val="28"/>
          <w:highlight w:val="none"/>
          <w:lang w:bidi="zh-CN"/>
        </w:rPr>
        <w:t>企业、签订分包意向协议的中小</w:t>
      </w:r>
      <w:r>
        <w:rPr>
          <w:rFonts w:hint="eastAsia"/>
          <w:color w:val="auto"/>
          <w:sz w:val="28"/>
          <w:szCs w:val="28"/>
          <w:highlight w:val="none"/>
          <w:lang w:bidi="zh-CN"/>
        </w:rPr>
        <w:t>微</w:t>
      </w:r>
      <w:r>
        <w:rPr>
          <w:color w:val="auto"/>
          <w:sz w:val="28"/>
          <w:szCs w:val="28"/>
          <w:highlight w:val="none"/>
          <w:lang w:bidi="zh-CN"/>
        </w:rPr>
        <w:t>企业）的具体情况如下：</w:t>
      </w:r>
    </w:p>
    <w:p w14:paraId="28810EFF">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rFonts w:hint="eastAsia"/>
          <w:color w:val="auto"/>
          <w:sz w:val="28"/>
          <w:szCs w:val="28"/>
          <w:highlight w:val="none"/>
          <w:lang w:bidi="zh-CN"/>
        </w:rPr>
        <w:t>1.</w:t>
      </w:r>
      <w:r>
        <w:rPr>
          <w:color w:val="auto"/>
          <w:sz w:val="28"/>
          <w:szCs w:val="28"/>
          <w:highlight w:val="none"/>
          <w:u w:val="single"/>
          <w:lang w:bidi="zh-CN"/>
        </w:rPr>
        <w:t>（标的名称）</w:t>
      </w:r>
      <w:r>
        <w:rPr>
          <w:color w:val="auto"/>
          <w:sz w:val="28"/>
          <w:szCs w:val="28"/>
          <w:highlight w:val="none"/>
          <w:lang w:bidi="zh-CN"/>
        </w:rPr>
        <w:t>，属于</w:t>
      </w:r>
      <w:r>
        <w:rPr>
          <w:color w:val="auto"/>
          <w:sz w:val="28"/>
          <w:szCs w:val="28"/>
          <w:highlight w:val="none"/>
          <w:u w:val="single"/>
          <w:lang w:bidi="zh-CN"/>
        </w:rPr>
        <w:t>（采购文件中明确的所属行业）</w:t>
      </w:r>
      <w:r>
        <w:rPr>
          <w:color w:val="auto"/>
          <w:sz w:val="28"/>
          <w:szCs w:val="28"/>
          <w:highlight w:val="none"/>
          <w:lang w:bidi="zh-CN"/>
        </w:rPr>
        <w:t>行业；制造商为</w:t>
      </w:r>
      <w:r>
        <w:rPr>
          <w:color w:val="auto"/>
          <w:sz w:val="28"/>
          <w:szCs w:val="28"/>
          <w:highlight w:val="none"/>
          <w:u w:val="single"/>
          <w:lang w:bidi="zh-CN"/>
        </w:rPr>
        <w:t>（企业名称）</w:t>
      </w:r>
      <w:r>
        <w:rPr>
          <w:color w:val="auto"/>
          <w:sz w:val="28"/>
          <w:szCs w:val="28"/>
          <w:highlight w:val="none"/>
          <w:lang w:bidi="zh-CN"/>
        </w:rPr>
        <w:t>，从业人员</w:t>
      </w:r>
      <w:r>
        <w:rPr>
          <w:rFonts w:hint="eastAsia" w:ascii="宋体" w:hAnsi="宋体"/>
          <w:color w:val="auto"/>
          <w:sz w:val="24"/>
          <w:szCs w:val="21"/>
          <w:highlight w:val="none"/>
        </w:rPr>
        <w:t>_____</w:t>
      </w:r>
      <w:r>
        <w:rPr>
          <w:color w:val="auto"/>
          <w:sz w:val="28"/>
          <w:szCs w:val="28"/>
          <w:highlight w:val="none"/>
          <w:lang w:bidi="zh-CN"/>
        </w:rPr>
        <w:t>人，营业收入为</w:t>
      </w:r>
      <w:r>
        <w:rPr>
          <w:rFonts w:hint="eastAsia" w:ascii="宋体" w:hAnsi="宋体"/>
          <w:color w:val="auto"/>
          <w:sz w:val="24"/>
          <w:szCs w:val="21"/>
          <w:highlight w:val="none"/>
        </w:rPr>
        <w:t>_____</w:t>
      </w:r>
      <w:r>
        <w:rPr>
          <w:color w:val="auto"/>
          <w:sz w:val="28"/>
          <w:szCs w:val="28"/>
          <w:highlight w:val="none"/>
          <w:lang w:bidi="zh-CN"/>
        </w:rPr>
        <w:t>万元，资产总额为</w:t>
      </w:r>
      <w:r>
        <w:rPr>
          <w:rFonts w:hint="eastAsia" w:ascii="宋体" w:hAnsi="宋体"/>
          <w:color w:val="auto"/>
          <w:sz w:val="24"/>
          <w:szCs w:val="21"/>
          <w:highlight w:val="none"/>
        </w:rPr>
        <w:t>_____</w:t>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1EACD532">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rFonts w:hint="eastAsia"/>
          <w:color w:val="auto"/>
          <w:sz w:val="28"/>
          <w:szCs w:val="28"/>
          <w:highlight w:val="none"/>
          <w:lang w:bidi="zh-CN"/>
        </w:rPr>
        <w:t>2.</w:t>
      </w:r>
      <w:r>
        <w:rPr>
          <w:color w:val="auto"/>
          <w:sz w:val="28"/>
          <w:szCs w:val="28"/>
          <w:highlight w:val="none"/>
          <w:u w:val="single"/>
          <w:lang w:bidi="zh-CN"/>
        </w:rPr>
        <w:t>（标的名称）</w:t>
      </w:r>
      <w:r>
        <w:rPr>
          <w:color w:val="auto"/>
          <w:sz w:val="28"/>
          <w:szCs w:val="28"/>
          <w:highlight w:val="none"/>
          <w:lang w:bidi="zh-CN"/>
        </w:rPr>
        <w:t>，属于</w:t>
      </w:r>
      <w:r>
        <w:rPr>
          <w:color w:val="auto"/>
          <w:sz w:val="28"/>
          <w:szCs w:val="28"/>
          <w:highlight w:val="none"/>
          <w:u w:val="single"/>
          <w:lang w:bidi="zh-CN"/>
        </w:rPr>
        <w:t>（采购文件中明确的所属行业）</w:t>
      </w:r>
      <w:r>
        <w:rPr>
          <w:color w:val="auto"/>
          <w:sz w:val="28"/>
          <w:szCs w:val="28"/>
          <w:highlight w:val="none"/>
          <w:lang w:bidi="zh-CN"/>
        </w:rPr>
        <w:t>行业；制造商为</w:t>
      </w:r>
      <w:r>
        <w:rPr>
          <w:color w:val="auto"/>
          <w:sz w:val="28"/>
          <w:szCs w:val="28"/>
          <w:highlight w:val="none"/>
          <w:u w:val="single"/>
          <w:lang w:bidi="zh-CN"/>
        </w:rPr>
        <w:t>（企业名称）</w:t>
      </w:r>
      <w:r>
        <w:rPr>
          <w:color w:val="auto"/>
          <w:sz w:val="28"/>
          <w:szCs w:val="28"/>
          <w:highlight w:val="none"/>
          <w:lang w:bidi="zh-CN"/>
        </w:rPr>
        <w:t>，从业人员</w:t>
      </w:r>
      <w:r>
        <w:rPr>
          <w:rFonts w:hint="eastAsia" w:ascii="宋体" w:hAnsi="宋体"/>
          <w:color w:val="auto"/>
          <w:sz w:val="24"/>
          <w:szCs w:val="21"/>
          <w:highlight w:val="none"/>
        </w:rPr>
        <w:t>_____</w:t>
      </w:r>
      <w:r>
        <w:rPr>
          <w:color w:val="auto"/>
          <w:sz w:val="28"/>
          <w:szCs w:val="28"/>
          <w:highlight w:val="none"/>
          <w:lang w:bidi="zh-CN"/>
        </w:rPr>
        <w:t>人，营业收入为</w:t>
      </w:r>
      <w:r>
        <w:rPr>
          <w:rFonts w:hint="eastAsia" w:ascii="宋体" w:hAnsi="宋体"/>
          <w:color w:val="auto"/>
          <w:sz w:val="24"/>
          <w:szCs w:val="21"/>
          <w:highlight w:val="none"/>
        </w:rPr>
        <w:t>_____</w:t>
      </w:r>
      <w:r>
        <w:rPr>
          <w:color w:val="auto"/>
          <w:sz w:val="28"/>
          <w:szCs w:val="28"/>
          <w:highlight w:val="none"/>
          <w:lang w:bidi="zh-CN"/>
        </w:rPr>
        <w:t>万元，资产总额为</w:t>
      </w:r>
      <w:r>
        <w:rPr>
          <w:rFonts w:hint="eastAsia" w:ascii="宋体" w:hAnsi="宋体"/>
          <w:color w:val="auto"/>
          <w:sz w:val="24"/>
          <w:szCs w:val="21"/>
          <w:highlight w:val="none"/>
        </w:rPr>
        <w:t>_____</w:t>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7CC3B0D4">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color w:val="auto"/>
          <w:sz w:val="28"/>
          <w:szCs w:val="28"/>
          <w:highlight w:val="none"/>
          <w:lang w:bidi="zh-CN"/>
        </w:rPr>
        <w:t>……</w:t>
      </w:r>
    </w:p>
    <w:p w14:paraId="501616D6">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以上企业，不属于大企业的分支机构，不存在控股股东为大企业的情形，也不存在与大企业的负责人为同一人的情形。</w:t>
      </w:r>
    </w:p>
    <w:p w14:paraId="5EF3991E">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本企业对上述声明内容的真实性负责。如有虚假，将依法承担相应责任。</w:t>
      </w:r>
    </w:p>
    <w:p w14:paraId="16A6D27F">
      <w:pPr>
        <w:snapToGrid w:val="0"/>
        <w:spacing w:line="300" w:lineRule="auto"/>
        <w:outlineLvl w:val="0"/>
        <w:rPr>
          <w:rFonts w:ascii="宋体" w:hAnsi="宋体" w:cs="宋体"/>
          <w:color w:val="auto"/>
          <w:szCs w:val="21"/>
          <w:highlight w:val="none"/>
          <w:lang w:bidi="zh-CN"/>
        </w:rPr>
      </w:pPr>
    </w:p>
    <w:p w14:paraId="3E5F8412">
      <w:pPr>
        <w:snapToGrid w:val="0"/>
        <w:spacing w:line="300" w:lineRule="auto"/>
        <w:outlineLvl w:val="0"/>
        <w:rPr>
          <w:rFonts w:hint="eastAsia" w:ascii="宋体" w:hAnsi="宋体" w:cs="宋体"/>
          <w:color w:val="auto"/>
          <w:szCs w:val="21"/>
          <w:highlight w:val="none"/>
          <w:lang w:bidi="zh-CN"/>
        </w:rPr>
      </w:pPr>
      <w:r>
        <w:rPr>
          <w:rFonts w:hint="eastAsia" w:ascii="宋体" w:hAnsi="宋体" w:cs="宋体"/>
          <w:color w:val="auto"/>
          <w:szCs w:val="21"/>
          <w:highlight w:val="none"/>
          <w:lang w:bidi="zh-CN"/>
        </w:rPr>
        <w:t>注：1.如项目属性为“货物”，请按本表填写。</w:t>
      </w:r>
    </w:p>
    <w:p w14:paraId="5883DF0E">
      <w:pPr>
        <w:snapToGrid w:val="0"/>
        <w:spacing w:line="300" w:lineRule="auto"/>
        <w:ind w:firstLine="420" w:firstLineChars="200"/>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2.从业人员、营业收入、资产总额填报上一年度数据，无上一年度数据的新成立企业可不填报。</w:t>
      </w:r>
    </w:p>
    <w:p w14:paraId="661D8EC5">
      <w:pPr>
        <w:snapToGrid w:val="0"/>
        <w:spacing w:line="300" w:lineRule="auto"/>
        <w:ind w:firstLine="420" w:firstLineChars="200"/>
        <w:outlineLvl w:val="0"/>
        <w:rPr>
          <w:rFonts w:hint="eastAsia" w:ascii="宋体" w:hAnsi="宋体" w:cs="宋体"/>
          <w:color w:val="auto"/>
          <w:szCs w:val="21"/>
          <w:highlight w:val="none"/>
          <w:lang w:bidi="zh-CN"/>
        </w:rPr>
      </w:pPr>
      <w:r>
        <w:rPr>
          <w:rFonts w:hint="eastAsia" w:ascii="宋体" w:hAnsi="宋体" w:cs="宋体"/>
          <w:color w:val="auto"/>
          <w:szCs w:val="21"/>
          <w:highlight w:val="none"/>
          <w:lang w:bidi="zh-CN"/>
        </w:rPr>
        <w:t>3.投标供应商须根据上述要求，详细列明货物清单中所有产品制造商的具体情况，否则不能享受中小微企业扶持政策。</w:t>
      </w:r>
    </w:p>
    <w:p w14:paraId="61C8365A">
      <w:pPr>
        <w:snapToGrid w:val="0"/>
        <w:spacing w:line="300" w:lineRule="auto"/>
        <w:ind w:firstLine="420" w:firstLineChars="200"/>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AE61296">
      <w:pPr>
        <w:snapToGrid w:val="0"/>
        <w:spacing w:line="300" w:lineRule="auto"/>
        <w:jc w:val="center"/>
        <w:outlineLvl w:val="0"/>
        <w:rPr>
          <w:rFonts w:hint="eastAsia"/>
          <w:color w:val="auto"/>
          <w:sz w:val="28"/>
          <w:szCs w:val="28"/>
          <w:highlight w:val="none"/>
          <w:lang w:bidi="zh-CN"/>
        </w:rPr>
      </w:pPr>
      <w:r>
        <w:rPr>
          <w:rFonts w:hint="eastAsia"/>
          <w:color w:val="auto"/>
          <w:sz w:val="28"/>
          <w:szCs w:val="28"/>
          <w:highlight w:val="none"/>
          <w:lang w:bidi="zh-CN"/>
        </w:rPr>
        <w:t xml:space="preserve">                      </w:t>
      </w:r>
      <w:r>
        <w:rPr>
          <w:color w:val="auto"/>
          <w:sz w:val="28"/>
          <w:szCs w:val="28"/>
          <w:highlight w:val="none"/>
          <w:lang w:bidi="zh-CN"/>
        </w:rPr>
        <w:t>企业名称（盖章）：</w:t>
      </w:r>
    </w:p>
    <w:p w14:paraId="55C138B2">
      <w:pPr>
        <w:snapToGrid w:val="0"/>
        <w:spacing w:line="300" w:lineRule="auto"/>
        <w:jc w:val="center"/>
        <w:outlineLvl w:val="0"/>
        <w:rPr>
          <w:color w:val="auto"/>
          <w:sz w:val="28"/>
          <w:szCs w:val="28"/>
          <w:highlight w:val="none"/>
          <w:lang w:bidi="zh-CN"/>
        </w:rPr>
      </w:pPr>
      <w:r>
        <w:rPr>
          <w:rFonts w:hint="eastAsia"/>
          <w:color w:val="auto"/>
          <w:sz w:val="28"/>
          <w:szCs w:val="28"/>
          <w:highlight w:val="none"/>
          <w:lang w:bidi="zh-CN"/>
        </w:rPr>
        <w:t xml:space="preserve">          </w:t>
      </w:r>
      <w:r>
        <w:rPr>
          <w:color w:val="auto"/>
          <w:sz w:val="28"/>
          <w:szCs w:val="28"/>
          <w:highlight w:val="none"/>
          <w:lang w:bidi="zh-CN"/>
        </w:rPr>
        <w:t>日期：</w:t>
      </w:r>
    </w:p>
    <w:p w14:paraId="1F66C26C">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37C8861A">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附件9</w:t>
      </w:r>
    </w:p>
    <w:p w14:paraId="22CD565C">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3A76C2C4">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791AADA5">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14:paraId="0F8487FC">
      <w:pPr>
        <w:spacing w:line="588" w:lineRule="exact"/>
        <w:ind w:firstLine="560" w:firstLineChars="200"/>
        <w:rPr>
          <w:rFonts w:ascii="宋体" w:hAnsi="宋体" w:cs="宋体"/>
          <w:color w:val="auto"/>
          <w:sz w:val="28"/>
          <w:szCs w:val="28"/>
          <w:highlight w:val="none"/>
        </w:rPr>
      </w:pPr>
    </w:p>
    <w:p w14:paraId="6A617788">
      <w:pPr>
        <w:spacing w:line="588" w:lineRule="exact"/>
        <w:ind w:firstLine="584" w:firstLineChars="200"/>
        <w:rPr>
          <w:rFonts w:ascii="宋体" w:hAnsi="宋体" w:cs="宋体"/>
          <w:color w:val="auto"/>
          <w:spacing w:val="6"/>
          <w:sz w:val="28"/>
          <w:szCs w:val="28"/>
          <w:highlight w:val="none"/>
        </w:rPr>
      </w:pPr>
    </w:p>
    <w:p w14:paraId="383383F5">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2B5A28E5">
      <w:pPr>
        <w:spacing w:line="588" w:lineRule="exact"/>
        <w:ind w:firstLine="560" w:firstLineChars="200"/>
        <w:rPr>
          <w:rFonts w:ascii="宋体" w:hAnsi="宋体" w:cs="宋体"/>
          <w:color w:val="auto"/>
          <w:spacing w:val="6"/>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3CDF9955">
      <w:pPr>
        <w:spacing w:line="588" w:lineRule="exact"/>
        <w:ind w:firstLine="584" w:firstLineChars="200"/>
        <w:rPr>
          <w:rFonts w:ascii="宋体" w:hAnsi="宋体" w:cs="宋体"/>
          <w:color w:val="auto"/>
          <w:spacing w:val="6"/>
          <w:sz w:val="28"/>
          <w:szCs w:val="28"/>
          <w:highlight w:val="none"/>
        </w:rPr>
      </w:pPr>
    </w:p>
    <w:p w14:paraId="690A17EF">
      <w:pPr>
        <w:spacing w:line="588" w:lineRule="exact"/>
        <w:ind w:firstLine="584" w:firstLineChars="200"/>
        <w:rPr>
          <w:rFonts w:ascii="宋体" w:hAnsi="宋体" w:cs="宋体"/>
          <w:color w:val="auto"/>
          <w:spacing w:val="6"/>
          <w:sz w:val="28"/>
          <w:szCs w:val="28"/>
          <w:highlight w:val="none"/>
        </w:rPr>
      </w:pPr>
    </w:p>
    <w:p w14:paraId="434525A8">
      <w:pPr>
        <w:tabs>
          <w:tab w:val="left" w:pos="4860"/>
        </w:tabs>
        <w:spacing w:line="588" w:lineRule="exact"/>
        <w:ind w:right="1560" w:firstLine="584" w:firstLineChars="200"/>
        <w:jc w:val="center"/>
        <w:rPr>
          <w:rFonts w:ascii="宋体" w:hAnsi="宋体" w:cs="宋体"/>
          <w:color w:val="auto"/>
          <w:sz w:val="28"/>
          <w:szCs w:val="28"/>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z w:val="28"/>
          <w:szCs w:val="28"/>
          <w:highlight w:val="none"/>
        </w:rPr>
        <w:t xml:space="preserve">           供应商全称（盖章）：</w:t>
      </w:r>
    </w:p>
    <w:p w14:paraId="4EC28535">
      <w:pPr>
        <w:tabs>
          <w:tab w:val="left" w:pos="4860"/>
        </w:tabs>
        <w:spacing w:line="588" w:lineRule="exact"/>
        <w:ind w:right="1560"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177D20AB">
      <w:pPr>
        <w:ind w:firstLine="420"/>
        <w:rPr>
          <w:rFonts w:ascii="宋体" w:hAnsi="宋体" w:cs="宋体"/>
          <w:color w:val="auto"/>
          <w:sz w:val="28"/>
          <w:szCs w:val="28"/>
          <w:highlight w:val="none"/>
        </w:rPr>
      </w:pPr>
    </w:p>
    <w:p w14:paraId="365AEE81">
      <w:pPr>
        <w:ind w:firstLine="420"/>
        <w:rPr>
          <w:rFonts w:ascii="宋体" w:hAnsi="宋体" w:cs="宋体"/>
          <w:color w:val="auto"/>
          <w:sz w:val="28"/>
          <w:szCs w:val="28"/>
          <w:highlight w:val="none"/>
        </w:rPr>
      </w:pPr>
    </w:p>
    <w:p w14:paraId="597C8F0C">
      <w:pPr>
        <w:snapToGrid w:val="0"/>
        <w:spacing w:line="300" w:lineRule="auto"/>
        <w:outlineLvl w:val="0"/>
        <w:rPr>
          <w:rFonts w:ascii="宋体" w:hAnsi="宋体" w:cs="宋体"/>
          <w:color w:val="auto"/>
          <w:sz w:val="32"/>
          <w:szCs w:val="32"/>
          <w:highlight w:val="none"/>
        </w:rPr>
      </w:pPr>
    </w:p>
    <w:p w14:paraId="1A88A471">
      <w:pPr>
        <w:snapToGrid w:val="0"/>
        <w:spacing w:line="300" w:lineRule="auto"/>
        <w:outlineLvl w:val="0"/>
        <w:rPr>
          <w:rFonts w:ascii="宋体" w:hAnsi="宋体" w:cs="宋体"/>
          <w:color w:val="auto"/>
          <w:sz w:val="32"/>
          <w:szCs w:val="32"/>
          <w:highlight w:val="none"/>
        </w:rPr>
      </w:pPr>
    </w:p>
    <w:p w14:paraId="071937CE">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附件10</w:t>
      </w:r>
    </w:p>
    <w:p w14:paraId="6D7E8884">
      <w:pPr>
        <w:snapToGrid w:val="0"/>
        <w:spacing w:line="420" w:lineRule="exact"/>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监狱和戒毒企业证明材料</w:t>
      </w:r>
    </w:p>
    <w:p w14:paraId="2A481003">
      <w:pPr>
        <w:snapToGrid w:val="0"/>
        <w:spacing w:line="420" w:lineRule="exact"/>
        <w:ind w:firstLine="495" w:firstLineChars="177"/>
        <w:rPr>
          <w:rFonts w:ascii="宋体" w:hAnsi="宋体" w:cs="宋体"/>
          <w:color w:val="auto"/>
          <w:sz w:val="28"/>
          <w:szCs w:val="28"/>
          <w:highlight w:val="none"/>
        </w:rPr>
      </w:pPr>
    </w:p>
    <w:p w14:paraId="299B17D6">
      <w:pPr>
        <w:snapToGrid w:val="0"/>
        <w:spacing w:line="420" w:lineRule="exact"/>
        <w:ind w:firstLine="498"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3DEE30ED">
      <w:pPr>
        <w:snapToGrid w:val="0"/>
        <w:spacing w:line="420" w:lineRule="exact"/>
        <w:ind w:firstLine="495" w:firstLineChars="177"/>
        <w:rPr>
          <w:rFonts w:ascii="宋体" w:hAnsi="宋体" w:cs="宋体"/>
          <w:color w:val="auto"/>
          <w:sz w:val="28"/>
          <w:szCs w:val="28"/>
          <w:highlight w:val="none"/>
        </w:rPr>
      </w:pPr>
    </w:p>
    <w:p w14:paraId="75D7D92C">
      <w:pPr>
        <w:snapToGrid w:val="0"/>
        <w:spacing w:line="420" w:lineRule="exact"/>
        <w:ind w:firstLine="660" w:firstLineChars="236"/>
        <w:rPr>
          <w:rFonts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提供省级以上监狱管理局、戒毒管理局（含新疆生产建设兵团）出具的，供应商属于监狱企业的证明文件。</w:t>
      </w:r>
    </w:p>
    <w:p w14:paraId="74B36E75">
      <w:pPr>
        <w:snapToGrid w:val="0"/>
        <w:spacing w:line="300" w:lineRule="auto"/>
        <w:outlineLvl w:val="0"/>
        <w:rPr>
          <w:rFonts w:ascii="宋体" w:hAnsi="宋体" w:cs="宋体"/>
          <w:color w:val="auto"/>
          <w:sz w:val="28"/>
          <w:szCs w:val="28"/>
          <w:highlight w:val="none"/>
        </w:rPr>
      </w:pPr>
    </w:p>
    <w:p w14:paraId="22A179EA">
      <w:pPr>
        <w:snapToGrid w:val="0"/>
        <w:spacing w:line="300" w:lineRule="auto"/>
        <w:outlineLvl w:val="0"/>
        <w:rPr>
          <w:rFonts w:ascii="宋体" w:hAnsi="宋体" w:cs="宋体"/>
          <w:color w:val="auto"/>
          <w:sz w:val="28"/>
          <w:szCs w:val="28"/>
          <w:highlight w:val="none"/>
        </w:rPr>
      </w:pPr>
    </w:p>
    <w:p w14:paraId="27CEBFC8">
      <w:pPr>
        <w:snapToGrid w:val="0"/>
        <w:spacing w:line="300" w:lineRule="auto"/>
        <w:outlineLvl w:val="0"/>
        <w:rPr>
          <w:rFonts w:ascii="宋体" w:hAnsi="宋体" w:cs="宋体"/>
          <w:color w:val="auto"/>
          <w:sz w:val="28"/>
          <w:szCs w:val="28"/>
          <w:highlight w:val="none"/>
        </w:rPr>
      </w:pPr>
    </w:p>
    <w:p w14:paraId="41A010DB">
      <w:pPr>
        <w:snapToGrid w:val="0"/>
        <w:spacing w:line="300" w:lineRule="auto"/>
        <w:outlineLvl w:val="0"/>
        <w:rPr>
          <w:rFonts w:ascii="宋体" w:hAnsi="宋体" w:cs="宋体"/>
          <w:color w:val="auto"/>
          <w:sz w:val="28"/>
          <w:szCs w:val="28"/>
          <w:highlight w:val="none"/>
        </w:rPr>
      </w:pPr>
    </w:p>
    <w:p w14:paraId="34B37A0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45E0C0D">
      <w:pPr>
        <w:snapToGrid w:val="0"/>
        <w:spacing w:line="300" w:lineRule="auto"/>
        <w:ind w:firstLine="560" w:firstLineChars="200"/>
        <w:outlineLvl w:val="0"/>
        <w:rPr>
          <w:rFonts w:ascii="宋体" w:hAnsi="宋体" w:cs="宋体"/>
          <w:color w:val="auto"/>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07014BEE">
      <w:pPr>
        <w:snapToGrid w:val="0"/>
        <w:spacing w:line="300" w:lineRule="auto"/>
        <w:outlineLvl w:val="0"/>
        <w:rPr>
          <w:rFonts w:ascii="宋体" w:hAnsi="宋体" w:cs="宋体"/>
          <w:color w:val="auto"/>
          <w:sz w:val="28"/>
          <w:szCs w:val="28"/>
          <w:highlight w:val="none"/>
        </w:rPr>
      </w:pPr>
    </w:p>
    <w:p w14:paraId="57CAB0F1">
      <w:pPr>
        <w:snapToGrid w:val="0"/>
        <w:spacing w:line="300" w:lineRule="auto"/>
        <w:outlineLvl w:val="0"/>
        <w:rPr>
          <w:rFonts w:ascii="宋体" w:hAnsi="宋体" w:cs="宋体"/>
          <w:color w:val="auto"/>
          <w:sz w:val="28"/>
          <w:szCs w:val="28"/>
          <w:highlight w:val="none"/>
        </w:rPr>
      </w:pPr>
    </w:p>
    <w:p w14:paraId="15F2F255">
      <w:pPr>
        <w:snapToGrid w:val="0"/>
        <w:spacing w:line="300" w:lineRule="auto"/>
        <w:outlineLvl w:val="0"/>
        <w:rPr>
          <w:rFonts w:ascii="宋体" w:hAnsi="宋体" w:cs="宋体"/>
          <w:color w:val="auto"/>
          <w:sz w:val="28"/>
          <w:szCs w:val="28"/>
          <w:highlight w:val="none"/>
        </w:rPr>
      </w:pPr>
    </w:p>
    <w:p w14:paraId="2447661F">
      <w:pPr>
        <w:snapToGrid w:val="0"/>
        <w:spacing w:line="300" w:lineRule="auto"/>
        <w:outlineLvl w:val="0"/>
        <w:rPr>
          <w:rFonts w:ascii="宋体" w:hAnsi="宋体" w:cs="宋体"/>
          <w:color w:val="auto"/>
          <w:sz w:val="28"/>
          <w:szCs w:val="28"/>
          <w:highlight w:val="none"/>
        </w:rPr>
      </w:pPr>
    </w:p>
    <w:p w14:paraId="6225726D">
      <w:pPr>
        <w:snapToGrid w:val="0"/>
        <w:spacing w:line="300" w:lineRule="auto"/>
        <w:outlineLvl w:val="0"/>
        <w:rPr>
          <w:rFonts w:ascii="宋体" w:hAnsi="宋体" w:cs="宋体"/>
          <w:color w:val="auto"/>
          <w:sz w:val="28"/>
          <w:szCs w:val="28"/>
          <w:highlight w:val="none"/>
        </w:rPr>
      </w:pPr>
    </w:p>
    <w:p w14:paraId="51A39E28">
      <w:pPr>
        <w:snapToGrid w:val="0"/>
        <w:spacing w:line="300" w:lineRule="auto"/>
        <w:outlineLvl w:val="0"/>
        <w:rPr>
          <w:rFonts w:ascii="宋体" w:hAnsi="宋体" w:cs="宋体"/>
          <w:color w:val="auto"/>
          <w:sz w:val="28"/>
          <w:szCs w:val="28"/>
          <w:highlight w:val="none"/>
        </w:rPr>
      </w:pPr>
    </w:p>
    <w:p w14:paraId="0CF74737">
      <w:pPr>
        <w:snapToGrid w:val="0"/>
        <w:spacing w:line="300" w:lineRule="auto"/>
        <w:outlineLvl w:val="0"/>
        <w:rPr>
          <w:rFonts w:ascii="宋体" w:hAnsi="宋体" w:cs="宋体"/>
          <w:color w:val="auto"/>
          <w:sz w:val="28"/>
          <w:szCs w:val="28"/>
          <w:highlight w:val="none"/>
        </w:rPr>
      </w:pPr>
    </w:p>
    <w:p w14:paraId="0573C4ED">
      <w:pPr>
        <w:snapToGrid w:val="0"/>
        <w:spacing w:line="300" w:lineRule="auto"/>
        <w:outlineLvl w:val="0"/>
        <w:rPr>
          <w:rFonts w:ascii="宋体" w:hAnsi="宋体" w:cs="宋体"/>
          <w:color w:val="auto"/>
          <w:sz w:val="28"/>
          <w:szCs w:val="28"/>
          <w:highlight w:val="none"/>
        </w:rPr>
      </w:pPr>
    </w:p>
    <w:p w14:paraId="45567790">
      <w:pPr>
        <w:snapToGrid w:val="0"/>
        <w:spacing w:line="300" w:lineRule="auto"/>
        <w:outlineLvl w:val="0"/>
        <w:rPr>
          <w:rFonts w:ascii="宋体" w:hAnsi="宋体" w:cs="宋体"/>
          <w:color w:val="auto"/>
          <w:sz w:val="28"/>
          <w:szCs w:val="28"/>
          <w:highlight w:val="none"/>
        </w:rPr>
      </w:pPr>
    </w:p>
    <w:p w14:paraId="2135A362">
      <w:pPr>
        <w:snapToGrid w:val="0"/>
        <w:spacing w:line="300" w:lineRule="auto"/>
        <w:outlineLvl w:val="0"/>
        <w:rPr>
          <w:rFonts w:ascii="宋体" w:hAnsi="宋体" w:cs="宋体"/>
          <w:color w:val="auto"/>
          <w:sz w:val="28"/>
          <w:szCs w:val="28"/>
          <w:highlight w:val="none"/>
        </w:rPr>
      </w:pPr>
    </w:p>
    <w:p w14:paraId="21C9B8CD">
      <w:pPr>
        <w:snapToGrid w:val="0"/>
        <w:spacing w:line="300" w:lineRule="auto"/>
        <w:outlineLvl w:val="0"/>
        <w:rPr>
          <w:rFonts w:ascii="宋体" w:hAnsi="宋体" w:cs="宋体"/>
          <w:color w:val="auto"/>
          <w:sz w:val="28"/>
          <w:szCs w:val="28"/>
          <w:highlight w:val="none"/>
        </w:rPr>
      </w:pPr>
    </w:p>
    <w:p w14:paraId="52C34DEA">
      <w:pPr>
        <w:snapToGrid w:val="0"/>
        <w:spacing w:line="300" w:lineRule="auto"/>
        <w:outlineLvl w:val="0"/>
        <w:rPr>
          <w:rFonts w:ascii="宋体" w:hAnsi="宋体" w:cs="宋体"/>
          <w:color w:val="auto"/>
          <w:sz w:val="28"/>
          <w:szCs w:val="28"/>
          <w:highlight w:val="none"/>
        </w:rPr>
      </w:pPr>
    </w:p>
    <w:p w14:paraId="2990E1C0">
      <w:pPr>
        <w:snapToGrid w:val="0"/>
        <w:spacing w:line="300" w:lineRule="auto"/>
        <w:outlineLvl w:val="0"/>
        <w:rPr>
          <w:rFonts w:ascii="宋体" w:hAnsi="宋体" w:cs="宋体"/>
          <w:color w:val="auto"/>
          <w:sz w:val="28"/>
          <w:szCs w:val="28"/>
          <w:highlight w:val="none"/>
        </w:rPr>
      </w:pPr>
    </w:p>
    <w:p w14:paraId="36315120">
      <w:pPr>
        <w:snapToGrid w:val="0"/>
        <w:spacing w:line="300" w:lineRule="auto"/>
        <w:outlineLvl w:val="0"/>
        <w:rPr>
          <w:rFonts w:ascii="宋体" w:hAnsi="宋体" w:cs="宋体"/>
          <w:color w:val="auto"/>
          <w:sz w:val="32"/>
          <w:szCs w:val="32"/>
          <w:highlight w:val="none"/>
        </w:rPr>
      </w:pPr>
    </w:p>
    <w:p w14:paraId="1D021251">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附件11</w:t>
      </w:r>
    </w:p>
    <w:p w14:paraId="73857128">
      <w:pPr>
        <w:jc w:val="center"/>
        <w:rPr>
          <w:rFonts w:ascii="宋体" w:hAnsi="宋体" w:cs="宋体"/>
          <w:bCs/>
          <w:color w:val="auto"/>
          <w:sz w:val="30"/>
          <w:szCs w:val="30"/>
          <w:highlight w:val="none"/>
        </w:rPr>
      </w:pPr>
      <w:r>
        <w:rPr>
          <w:rFonts w:hint="eastAsia" w:ascii="宋体" w:hAnsi="宋体" w:cs="宋体"/>
          <w:bCs/>
          <w:color w:val="auto"/>
          <w:sz w:val="30"/>
          <w:szCs w:val="30"/>
          <w:highlight w:val="none"/>
        </w:rPr>
        <w:t>质疑函范本</w:t>
      </w:r>
    </w:p>
    <w:p w14:paraId="61531386">
      <w:pPr>
        <w:adjustRightInd w:val="0"/>
        <w:snapToGrid w:val="0"/>
        <w:spacing w:before="312" w:beforeLines="100"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14:paraId="4B20EF9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14:paraId="499473F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5F32554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14:paraId="28FD55C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14:paraId="19CFE7B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p>
    <w:p w14:paraId="57F8409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69D227F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3E54CD8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14:paraId="565EA6B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14:paraId="082E841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14:paraId="7B8D1B8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14:paraId="6F65C8FB">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2EDC353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14:paraId="50F1D4A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14:paraId="6877A61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14:paraId="512BACA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138A620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3EDF493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709607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14:paraId="5DC6444A">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A36B848">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0485D20">
      <w:pPr>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33296C98">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5737C022">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10D2CC0B">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1EA86DC">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1D4456A1">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5CC70F84">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F497">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9E0B7C">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209E0B7C">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335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9E5A"/>
    <w:multiLevelType w:val="singleLevel"/>
    <w:tmpl w:val="8D3E9E5A"/>
    <w:lvl w:ilvl="0" w:tentative="0">
      <w:start w:val="1"/>
      <w:numFmt w:val="decimal"/>
      <w:suff w:val="nothing"/>
      <w:lvlText w:val="（%1）"/>
      <w:lvlJc w:val="left"/>
    </w:lvl>
  </w:abstractNum>
  <w:abstractNum w:abstractNumId="1">
    <w:nsid w:val="8F6F383A"/>
    <w:multiLevelType w:val="singleLevel"/>
    <w:tmpl w:val="8F6F383A"/>
    <w:lvl w:ilvl="0" w:tentative="0">
      <w:start w:val="1"/>
      <w:numFmt w:val="decimal"/>
      <w:suff w:val="nothing"/>
      <w:lvlText w:val="%1、"/>
      <w:lvlJc w:val="left"/>
    </w:lvl>
  </w:abstractNum>
  <w:abstractNum w:abstractNumId="2">
    <w:nsid w:val="17FED7A3"/>
    <w:multiLevelType w:val="singleLevel"/>
    <w:tmpl w:val="17FED7A3"/>
    <w:lvl w:ilvl="0" w:tentative="0">
      <w:start w:val="12"/>
      <w:numFmt w:val="chineseCounting"/>
      <w:suff w:val="nothing"/>
      <w:lvlText w:val="（%1）"/>
      <w:lvlJc w:val="left"/>
      <w:rPr>
        <w:rFonts w:hint="eastAsia"/>
      </w:rPr>
    </w:lvl>
  </w:abstractNum>
  <w:abstractNum w:abstractNumId="3">
    <w:nsid w:val="38DA3F37"/>
    <w:multiLevelType w:val="multilevel"/>
    <w:tmpl w:val="38DA3F37"/>
    <w:lvl w:ilvl="0" w:tentative="0">
      <w:start w:val="1"/>
      <w:numFmt w:val="bullet"/>
      <w:pStyle w:val="10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5013124"/>
    <w:multiLevelType w:val="singleLevel"/>
    <w:tmpl w:val="55013124"/>
    <w:lvl w:ilvl="0" w:tentative="0">
      <w:start w:val="1"/>
      <w:numFmt w:val="decimal"/>
      <w:suff w:val="nothing"/>
      <w:lvlText w:val="%1、"/>
      <w:lvlJc w:val="left"/>
    </w:lvl>
  </w:abstractNum>
  <w:abstractNum w:abstractNumId="5">
    <w:nsid w:val="63A4B7E6"/>
    <w:multiLevelType w:val="singleLevel"/>
    <w:tmpl w:val="63A4B7E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6708D"/>
    <w:rsid w:val="00000546"/>
    <w:rsid w:val="00000AB2"/>
    <w:rsid w:val="00000CF2"/>
    <w:rsid w:val="0000158C"/>
    <w:rsid w:val="00001A88"/>
    <w:rsid w:val="00002A9B"/>
    <w:rsid w:val="00005984"/>
    <w:rsid w:val="00005E0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596F"/>
    <w:rsid w:val="0002708D"/>
    <w:rsid w:val="000274F9"/>
    <w:rsid w:val="000277CD"/>
    <w:rsid w:val="00031AD6"/>
    <w:rsid w:val="0003272E"/>
    <w:rsid w:val="0003308F"/>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B2D"/>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22"/>
    <w:rsid w:val="00071E47"/>
    <w:rsid w:val="00071F57"/>
    <w:rsid w:val="0007260D"/>
    <w:rsid w:val="00073424"/>
    <w:rsid w:val="00073BED"/>
    <w:rsid w:val="00074988"/>
    <w:rsid w:val="00075120"/>
    <w:rsid w:val="000751EE"/>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213C"/>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2A0A"/>
    <w:rsid w:val="000C3603"/>
    <w:rsid w:val="000C4F19"/>
    <w:rsid w:val="000C515F"/>
    <w:rsid w:val="000C54C8"/>
    <w:rsid w:val="000C58C8"/>
    <w:rsid w:val="000C6322"/>
    <w:rsid w:val="000C661B"/>
    <w:rsid w:val="000C6D20"/>
    <w:rsid w:val="000C6FFF"/>
    <w:rsid w:val="000C7774"/>
    <w:rsid w:val="000D0DE2"/>
    <w:rsid w:val="000D16A6"/>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3FC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D74"/>
    <w:rsid w:val="00142F1A"/>
    <w:rsid w:val="00145A1C"/>
    <w:rsid w:val="001462E0"/>
    <w:rsid w:val="00146479"/>
    <w:rsid w:val="00146643"/>
    <w:rsid w:val="00147766"/>
    <w:rsid w:val="00147C6A"/>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06AD"/>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47B0"/>
    <w:rsid w:val="001C507C"/>
    <w:rsid w:val="001C7569"/>
    <w:rsid w:val="001C7754"/>
    <w:rsid w:val="001C78FA"/>
    <w:rsid w:val="001D07F0"/>
    <w:rsid w:val="001D0D3C"/>
    <w:rsid w:val="001D1806"/>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0F4F"/>
    <w:rsid w:val="001E13F5"/>
    <w:rsid w:val="001E1D55"/>
    <w:rsid w:val="001E220C"/>
    <w:rsid w:val="001E2D0C"/>
    <w:rsid w:val="001E3D01"/>
    <w:rsid w:val="001E5F42"/>
    <w:rsid w:val="001E64A5"/>
    <w:rsid w:val="001E6B99"/>
    <w:rsid w:val="001E6D80"/>
    <w:rsid w:val="001F1467"/>
    <w:rsid w:val="001F1694"/>
    <w:rsid w:val="001F16AE"/>
    <w:rsid w:val="001F1D43"/>
    <w:rsid w:val="001F2610"/>
    <w:rsid w:val="001F34D5"/>
    <w:rsid w:val="001F358D"/>
    <w:rsid w:val="001F466D"/>
    <w:rsid w:val="001F4BC7"/>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1A2D"/>
    <w:rsid w:val="00213737"/>
    <w:rsid w:val="00213A43"/>
    <w:rsid w:val="00214214"/>
    <w:rsid w:val="0021486E"/>
    <w:rsid w:val="0021542F"/>
    <w:rsid w:val="0021700A"/>
    <w:rsid w:val="00217736"/>
    <w:rsid w:val="002203F5"/>
    <w:rsid w:val="00220B3A"/>
    <w:rsid w:val="0022181C"/>
    <w:rsid w:val="002238CD"/>
    <w:rsid w:val="00224912"/>
    <w:rsid w:val="00224A02"/>
    <w:rsid w:val="00225AD4"/>
    <w:rsid w:val="00225ED7"/>
    <w:rsid w:val="00227B1A"/>
    <w:rsid w:val="0023036A"/>
    <w:rsid w:val="002304ED"/>
    <w:rsid w:val="00230F76"/>
    <w:rsid w:val="00231953"/>
    <w:rsid w:val="002323C9"/>
    <w:rsid w:val="00232418"/>
    <w:rsid w:val="0023372A"/>
    <w:rsid w:val="00234038"/>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37D3"/>
    <w:rsid w:val="00285085"/>
    <w:rsid w:val="00287D53"/>
    <w:rsid w:val="00290131"/>
    <w:rsid w:val="00290232"/>
    <w:rsid w:val="0029088E"/>
    <w:rsid w:val="0029120D"/>
    <w:rsid w:val="00291528"/>
    <w:rsid w:val="002929E4"/>
    <w:rsid w:val="0029448F"/>
    <w:rsid w:val="002953BA"/>
    <w:rsid w:val="00296707"/>
    <w:rsid w:val="00297900"/>
    <w:rsid w:val="002A11B9"/>
    <w:rsid w:val="002A1226"/>
    <w:rsid w:val="002A156B"/>
    <w:rsid w:val="002A2121"/>
    <w:rsid w:val="002A221F"/>
    <w:rsid w:val="002A27C2"/>
    <w:rsid w:val="002A28DD"/>
    <w:rsid w:val="002A31EB"/>
    <w:rsid w:val="002A432D"/>
    <w:rsid w:val="002A46DC"/>
    <w:rsid w:val="002A537C"/>
    <w:rsid w:val="002A54FF"/>
    <w:rsid w:val="002A5549"/>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6FA4"/>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B75"/>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25F5"/>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61"/>
    <w:rsid w:val="0033346D"/>
    <w:rsid w:val="00333606"/>
    <w:rsid w:val="00333C74"/>
    <w:rsid w:val="00333F95"/>
    <w:rsid w:val="00334BF8"/>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C85"/>
    <w:rsid w:val="00347E34"/>
    <w:rsid w:val="00350672"/>
    <w:rsid w:val="00350899"/>
    <w:rsid w:val="00350D5A"/>
    <w:rsid w:val="00351BC2"/>
    <w:rsid w:val="003522CC"/>
    <w:rsid w:val="003526B4"/>
    <w:rsid w:val="00352985"/>
    <w:rsid w:val="003535D6"/>
    <w:rsid w:val="003535E0"/>
    <w:rsid w:val="003549F2"/>
    <w:rsid w:val="00354BDD"/>
    <w:rsid w:val="0035616F"/>
    <w:rsid w:val="003563B1"/>
    <w:rsid w:val="00356B86"/>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B16"/>
    <w:rsid w:val="00390CF5"/>
    <w:rsid w:val="003926C1"/>
    <w:rsid w:val="003926C9"/>
    <w:rsid w:val="00393134"/>
    <w:rsid w:val="003931E7"/>
    <w:rsid w:val="00393422"/>
    <w:rsid w:val="00393BAC"/>
    <w:rsid w:val="0039416E"/>
    <w:rsid w:val="00394C24"/>
    <w:rsid w:val="00394C8F"/>
    <w:rsid w:val="00396451"/>
    <w:rsid w:val="00396F85"/>
    <w:rsid w:val="00397448"/>
    <w:rsid w:val="00397952"/>
    <w:rsid w:val="003A0212"/>
    <w:rsid w:val="003A19CB"/>
    <w:rsid w:val="003A23EC"/>
    <w:rsid w:val="003A2746"/>
    <w:rsid w:val="003A2952"/>
    <w:rsid w:val="003A3D3D"/>
    <w:rsid w:val="003A5070"/>
    <w:rsid w:val="003A56B0"/>
    <w:rsid w:val="003A58EF"/>
    <w:rsid w:val="003A7076"/>
    <w:rsid w:val="003A7798"/>
    <w:rsid w:val="003B05BC"/>
    <w:rsid w:val="003B0CEC"/>
    <w:rsid w:val="003B156C"/>
    <w:rsid w:val="003B23CE"/>
    <w:rsid w:val="003B2AC0"/>
    <w:rsid w:val="003B2D19"/>
    <w:rsid w:val="003B5901"/>
    <w:rsid w:val="003B60FA"/>
    <w:rsid w:val="003B64EA"/>
    <w:rsid w:val="003B7B4D"/>
    <w:rsid w:val="003C0ADC"/>
    <w:rsid w:val="003C1731"/>
    <w:rsid w:val="003C290B"/>
    <w:rsid w:val="003C69F6"/>
    <w:rsid w:val="003C6BEE"/>
    <w:rsid w:val="003C7549"/>
    <w:rsid w:val="003D0866"/>
    <w:rsid w:val="003D0E84"/>
    <w:rsid w:val="003D1841"/>
    <w:rsid w:val="003D1E69"/>
    <w:rsid w:val="003D201B"/>
    <w:rsid w:val="003D3555"/>
    <w:rsid w:val="003D3C66"/>
    <w:rsid w:val="003D3C71"/>
    <w:rsid w:val="003D419D"/>
    <w:rsid w:val="003D4480"/>
    <w:rsid w:val="003D544B"/>
    <w:rsid w:val="003E017B"/>
    <w:rsid w:val="003E154C"/>
    <w:rsid w:val="003E3316"/>
    <w:rsid w:val="003E36FF"/>
    <w:rsid w:val="003E3C30"/>
    <w:rsid w:val="003E3FE6"/>
    <w:rsid w:val="003E4653"/>
    <w:rsid w:val="003E4C9C"/>
    <w:rsid w:val="003E5334"/>
    <w:rsid w:val="003E57F3"/>
    <w:rsid w:val="003E5F84"/>
    <w:rsid w:val="003E6B15"/>
    <w:rsid w:val="003E6C59"/>
    <w:rsid w:val="003E6E66"/>
    <w:rsid w:val="003E71C6"/>
    <w:rsid w:val="003E75C3"/>
    <w:rsid w:val="003E7911"/>
    <w:rsid w:val="003E7EB7"/>
    <w:rsid w:val="003F1302"/>
    <w:rsid w:val="003F1DF8"/>
    <w:rsid w:val="003F291E"/>
    <w:rsid w:val="003F3CDE"/>
    <w:rsid w:val="003F3F9E"/>
    <w:rsid w:val="003F4CA5"/>
    <w:rsid w:val="003F5766"/>
    <w:rsid w:val="003F5F8E"/>
    <w:rsid w:val="003F6ABB"/>
    <w:rsid w:val="003F73A5"/>
    <w:rsid w:val="004016E9"/>
    <w:rsid w:val="00401799"/>
    <w:rsid w:val="00401EA0"/>
    <w:rsid w:val="00402145"/>
    <w:rsid w:val="0040233A"/>
    <w:rsid w:val="00402838"/>
    <w:rsid w:val="0040431B"/>
    <w:rsid w:val="004044FA"/>
    <w:rsid w:val="004048E9"/>
    <w:rsid w:val="00404D80"/>
    <w:rsid w:val="00405393"/>
    <w:rsid w:val="00406669"/>
    <w:rsid w:val="00406A9D"/>
    <w:rsid w:val="00406CB3"/>
    <w:rsid w:val="00407107"/>
    <w:rsid w:val="00410143"/>
    <w:rsid w:val="004105DE"/>
    <w:rsid w:val="00410F2E"/>
    <w:rsid w:val="0041144F"/>
    <w:rsid w:val="00412477"/>
    <w:rsid w:val="00412845"/>
    <w:rsid w:val="0041654F"/>
    <w:rsid w:val="0041717C"/>
    <w:rsid w:val="004214C7"/>
    <w:rsid w:val="00421885"/>
    <w:rsid w:val="004220FE"/>
    <w:rsid w:val="00423C6D"/>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5BD"/>
    <w:rsid w:val="004D1B87"/>
    <w:rsid w:val="004D3D50"/>
    <w:rsid w:val="004D3F25"/>
    <w:rsid w:val="004E09A2"/>
    <w:rsid w:val="004E0ADF"/>
    <w:rsid w:val="004E0EC2"/>
    <w:rsid w:val="004E185D"/>
    <w:rsid w:val="004E198B"/>
    <w:rsid w:val="004E1A9A"/>
    <w:rsid w:val="004E2F92"/>
    <w:rsid w:val="004E363C"/>
    <w:rsid w:val="004E4671"/>
    <w:rsid w:val="004E4BDC"/>
    <w:rsid w:val="004E511E"/>
    <w:rsid w:val="004E5615"/>
    <w:rsid w:val="004E594D"/>
    <w:rsid w:val="004E5C26"/>
    <w:rsid w:val="004E5C64"/>
    <w:rsid w:val="004E7CDB"/>
    <w:rsid w:val="004F0376"/>
    <w:rsid w:val="004F0CDF"/>
    <w:rsid w:val="004F0FE2"/>
    <w:rsid w:val="004F3153"/>
    <w:rsid w:val="004F3A78"/>
    <w:rsid w:val="004F3C8A"/>
    <w:rsid w:val="004F420A"/>
    <w:rsid w:val="004F46A5"/>
    <w:rsid w:val="004F5294"/>
    <w:rsid w:val="004F5E50"/>
    <w:rsid w:val="005001F5"/>
    <w:rsid w:val="0050111B"/>
    <w:rsid w:val="005018B0"/>
    <w:rsid w:val="00501EE6"/>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27BE6"/>
    <w:rsid w:val="00530D01"/>
    <w:rsid w:val="00533196"/>
    <w:rsid w:val="005365CA"/>
    <w:rsid w:val="00536991"/>
    <w:rsid w:val="00537500"/>
    <w:rsid w:val="00540316"/>
    <w:rsid w:val="0054065A"/>
    <w:rsid w:val="00540EB0"/>
    <w:rsid w:val="00541004"/>
    <w:rsid w:val="00541053"/>
    <w:rsid w:val="00542949"/>
    <w:rsid w:val="00542CF0"/>
    <w:rsid w:val="005450B8"/>
    <w:rsid w:val="005467BF"/>
    <w:rsid w:val="005468B0"/>
    <w:rsid w:val="00546EEA"/>
    <w:rsid w:val="00547737"/>
    <w:rsid w:val="005501FD"/>
    <w:rsid w:val="005505B1"/>
    <w:rsid w:val="00551BC0"/>
    <w:rsid w:val="005539A0"/>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AE4"/>
    <w:rsid w:val="005B1C57"/>
    <w:rsid w:val="005B3D9B"/>
    <w:rsid w:val="005B55B2"/>
    <w:rsid w:val="005C264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4C72"/>
    <w:rsid w:val="005E6BFC"/>
    <w:rsid w:val="005E6D29"/>
    <w:rsid w:val="005E6E97"/>
    <w:rsid w:val="005E7E46"/>
    <w:rsid w:val="005F0A73"/>
    <w:rsid w:val="005F1DDE"/>
    <w:rsid w:val="005F2FCA"/>
    <w:rsid w:val="005F33F4"/>
    <w:rsid w:val="005F347B"/>
    <w:rsid w:val="005F363A"/>
    <w:rsid w:val="005F37A7"/>
    <w:rsid w:val="005F3A1F"/>
    <w:rsid w:val="005F4047"/>
    <w:rsid w:val="005F4353"/>
    <w:rsid w:val="005F4FAA"/>
    <w:rsid w:val="005F5C7F"/>
    <w:rsid w:val="006015AD"/>
    <w:rsid w:val="006022FA"/>
    <w:rsid w:val="006023B5"/>
    <w:rsid w:val="0060456C"/>
    <w:rsid w:val="006046E5"/>
    <w:rsid w:val="006048EE"/>
    <w:rsid w:val="0060696F"/>
    <w:rsid w:val="00607679"/>
    <w:rsid w:val="00612F49"/>
    <w:rsid w:val="0061417D"/>
    <w:rsid w:val="0061547A"/>
    <w:rsid w:val="006159CF"/>
    <w:rsid w:val="00616D1C"/>
    <w:rsid w:val="00616FD4"/>
    <w:rsid w:val="00621416"/>
    <w:rsid w:val="0062198B"/>
    <w:rsid w:val="0062417D"/>
    <w:rsid w:val="00625AFB"/>
    <w:rsid w:val="00626796"/>
    <w:rsid w:val="0062722E"/>
    <w:rsid w:val="00627E6B"/>
    <w:rsid w:val="00633086"/>
    <w:rsid w:val="00634AAF"/>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13E"/>
    <w:rsid w:val="00670779"/>
    <w:rsid w:val="006709C6"/>
    <w:rsid w:val="00671A38"/>
    <w:rsid w:val="00671B3A"/>
    <w:rsid w:val="00671C19"/>
    <w:rsid w:val="00672FE7"/>
    <w:rsid w:val="00673107"/>
    <w:rsid w:val="0068012A"/>
    <w:rsid w:val="00680D84"/>
    <w:rsid w:val="00680E1B"/>
    <w:rsid w:val="00681790"/>
    <w:rsid w:val="0068221E"/>
    <w:rsid w:val="0068304D"/>
    <w:rsid w:val="00683C15"/>
    <w:rsid w:val="00683E0C"/>
    <w:rsid w:val="00685117"/>
    <w:rsid w:val="00685CB8"/>
    <w:rsid w:val="0068671D"/>
    <w:rsid w:val="006869CB"/>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3B6"/>
    <w:rsid w:val="006B098C"/>
    <w:rsid w:val="006B0FFF"/>
    <w:rsid w:val="006B16FF"/>
    <w:rsid w:val="006B1B1D"/>
    <w:rsid w:val="006B285C"/>
    <w:rsid w:val="006B2902"/>
    <w:rsid w:val="006B2E88"/>
    <w:rsid w:val="006B4295"/>
    <w:rsid w:val="006B45EE"/>
    <w:rsid w:val="006B4814"/>
    <w:rsid w:val="006B528C"/>
    <w:rsid w:val="006B66CC"/>
    <w:rsid w:val="006B7B03"/>
    <w:rsid w:val="006B7D34"/>
    <w:rsid w:val="006C1F55"/>
    <w:rsid w:val="006C2854"/>
    <w:rsid w:val="006C2923"/>
    <w:rsid w:val="006C2D42"/>
    <w:rsid w:val="006C3311"/>
    <w:rsid w:val="006C3F4E"/>
    <w:rsid w:val="006C46C9"/>
    <w:rsid w:val="006C4D46"/>
    <w:rsid w:val="006C5FB9"/>
    <w:rsid w:val="006C6CDD"/>
    <w:rsid w:val="006C6F6B"/>
    <w:rsid w:val="006C793F"/>
    <w:rsid w:val="006D0A6E"/>
    <w:rsid w:val="006D1377"/>
    <w:rsid w:val="006D39A0"/>
    <w:rsid w:val="006D3F37"/>
    <w:rsid w:val="006D5119"/>
    <w:rsid w:val="006D681A"/>
    <w:rsid w:val="006D6FAE"/>
    <w:rsid w:val="006D7703"/>
    <w:rsid w:val="006D77B1"/>
    <w:rsid w:val="006E008F"/>
    <w:rsid w:val="006E01D7"/>
    <w:rsid w:val="006E1D37"/>
    <w:rsid w:val="006E3CC9"/>
    <w:rsid w:val="006E5648"/>
    <w:rsid w:val="006E6446"/>
    <w:rsid w:val="006E70D0"/>
    <w:rsid w:val="006E7223"/>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52AC"/>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6FDA"/>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94C"/>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9FD"/>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51C"/>
    <w:rsid w:val="007D6B19"/>
    <w:rsid w:val="007D6D9A"/>
    <w:rsid w:val="007D7074"/>
    <w:rsid w:val="007E0F13"/>
    <w:rsid w:val="007E1294"/>
    <w:rsid w:val="007E19D6"/>
    <w:rsid w:val="007E3986"/>
    <w:rsid w:val="007E4615"/>
    <w:rsid w:val="007E5A5F"/>
    <w:rsid w:val="007E66A2"/>
    <w:rsid w:val="007E6B04"/>
    <w:rsid w:val="007E6F3C"/>
    <w:rsid w:val="007E7C14"/>
    <w:rsid w:val="007E7FE8"/>
    <w:rsid w:val="007F08EE"/>
    <w:rsid w:val="007F190C"/>
    <w:rsid w:val="007F1947"/>
    <w:rsid w:val="007F19E9"/>
    <w:rsid w:val="007F32E7"/>
    <w:rsid w:val="007F33D5"/>
    <w:rsid w:val="007F4046"/>
    <w:rsid w:val="007F7FE6"/>
    <w:rsid w:val="00800565"/>
    <w:rsid w:val="00801100"/>
    <w:rsid w:val="00801F47"/>
    <w:rsid w:val="00803287"/>
    <w:rsid w:val="00803ED3"/>
    <w:rsid w:val="0080407B"/>
    <w:rsid w:val="00804162"/>
    <w:rsid w:val="00804195"/>
    <w:rsid w:val="00804416"/>
    <w:rsid w:val="00804471"/>
    <w:rsid w:val="00804B9D"/>
    <w:rsid w:val="00805157"/>
    <w:rsid w:val="00805BAE"/>
    <w:rsid w:val="00805C10"/>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285"/>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369"/>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40"/>
    <w:rsid w:val="008A13B2"/>
    <w:rsid w:val="008A15B7"/>
    <w:rsid w:val="008A423A"/>
    <w:rsid w:val="008A4388"/>
    <w:rsid w:val="008A56CA"/>
    <w:rsid w:val="008A58B2"/>
    <w:rsid w:val="008A619E"/>
    <w:rsid w:val="008A6877"/>
    <w:rsid w:val="008A75AE"/>
    <w:rsid w:val="008B08A9"/>
    <w:rsid w:val="008B0C26"/>
    <w:rsid w:val="008B103A"/>
    <w:rsid w:val="008B2510"/>
    <w:rsid w:val="008B2773"/>
    <w:rsid w:val="008B4F47"/>
    <w:rsid w:val="008B5247"/>
    <w:rsid w:val="008B585F"/>
    <w:rsid w:val="008B5BDB"/>
    <w:rsid w:val="008B74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3FAE"/>
    <w:rsid w:val="008E4294"/>
    <w:rsid w:val="008E523B"/>
    <w:rsid w:val="008E5CB4"/>
    <w:rsid w:val="008E6320"/>
    <w:rsid w:val="008E6BD2"/>
    <w:rsid w:val="008E6F4A"/>
    <w:rsid w:val="008E7621"/>
    <w:rsid w:val="008F025F"/>
    <w:rsid w:val="008F124F"/>
    <w:rsid w:val="008F20DC"/>
    <w:rsid w:val="008F2E8A"/>
    <w:rsid w:val="008F3403"/>
    <w:rsid w:val="008F3ACA"/>
    <w:rsid w:val="008F429C"/>
    <w:rsid w:val="008F56F3"/>
    <w:rsid w:val="008F64A1"/>
    <w:rsid w:val="008F68B6"/>
    <w:rsid w:val="008F7694"/>
    <w:rsid w:val="008F7D27"/>
    <w:rsid w:val="00900480"/>
    <w:rsid w:val="00900BA3"/>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3C82"/>
    <w:rsid w:val="00924CBA"/>
    <w:rsid w:val="00925885"/>
    <w:rsid w:val="009270E9"/>
    <w:rsid w:val="0092759A"/>
    <w:rsid w:val="00927D34"/>
    <w:rsid w:val="00930A5C"/>
    <w:rsid w:val="0093181C"/>
    <w:rsid w:val="009344CE"/>
    <w:rsid w:val="009349DC"/>
    <w:rsid w:val="009353BF"/>
    <w:rsid w:val="00936884"/>
    <w:rsid w:val="00937DDD"/>
    <w:rsid w:val="00937EA6"/>
    <w:rsid w:val="009401ED"/>
    <w:rsid w:val="00940EDC"/>
    <w:rsid w:val="00941A22"/>
    <w:rsid w:val="00941AD4"/>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8A6"/>
    <w:rsid w:val="00972C5F"/>
    <w:rsid w:val="0097401E"/>
    <w:rsid w:val="00974F0A"/>
    <w:rsid w:val="00974F8E"/>
    <w:rsid w:val="00974FC1"/>
    <w:rsid w:val="00975079"/>
    <w:rsid w:val="009755B9"/>
    <w:rsid w:val="009766C0"/>
    <w:rsid w:val="00976B00"/>
    <w:rsid w:val="00976B73"/>
    <w:rsid w:val="00977346"/>
    <w:rsid w:val="0098378B"/>
    <w:rsid w:val="0098388D"/>
    <w:rsid w:val="00983CD0"/>
    <w:rsid w:val="009858BF"/>
    <w:rsid w:val="009867F7"/>
    <w:rsid w:val="009871DA"/>
    <w:rsid w:val="0099093C"/>
    <w:rsid w:val="0099219C"/>
    <w:rsid w:val="00992576"/>
    <w:rsid w:val="00992A92"/>
    <w:rsid w:val="0099343E"/>
    <w:rsid w:val="009939ED"/>
    <w:rsid w:val="009947C7"/>
    <w:rsid w:val="0099510D"/>
    <w:rsid w:val="00995E70"/>
    <w:rsid w:val="00996823"/>
    <w:rsid w:val="00996855"/>
    <w:rsid w:val="00997EC4"/>
    <w:rsid w:val="009A0876"/>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2AA8"/>
    <w:rsid w:val="009C2C2B"/>
    <w:rsid w:val="009C2E97"/>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1C67"/>
    <w:rsid w:val="00A01CC5"/>
    <w:rsid w:val="00A021C1"/>
    <w:rsid w:val="00A03DA7"/>
    <w:rsid w:val="00A04812"/>
    <w:rsid w:val="00A04C36"/>
    <w:rsid w:val="00A05A21"/>
    <w:rsid w:val="00A05BE1"/>
    <w:rsid w:val="00A0643B"/>
    <w:rsid w:val="00A12625"/>
    <w:rsid w:val="00A12B69"/>
    <w:rsid w:val="00A13408"/>
    <w:rsid w:val="00A13EF4"/>
    <w:rsid w:val="00A14091"/>
    <w:rsid w:val="00A15B53"/>
    <w:rsid w:val="00A15D9F"/>
    <w:rsid w:val="00A16210"/>
    <w:rsid w:val="00A17185"/>
    <w:rsid w:val="00A17B0F"/>
    <w:rsid w:val="00A20460"/>
    <w:rsid w:val="00A205CE"/>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5B4"/>
    <w:rsid w:val="00A54ACC"/>
    <w:rsid w:val="00A55AA8"/>
    <w:rsid w:val="00A55E59"/>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158"/>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223D"/>
    <w:rsid w:val="00AB3627"/>
    <w:rsid w:val="00AB4205"/>
    <w:rsid w:val="00AB4672"/>
    <w:rsid w:val="00AB4688"/>
    <w:rsid w:val="00AB5B24"/>
    <w:rsid w:val="00AB5DE8"/>
    <w:rsid w:val="00AB5FEB"/>
    <w:rsid w:val="00AB60C8"/>
    <w:rsid w:val="00AB7629"/>
    <w:rsid w:val="00AB786D"/>
    <w:rsid w:val="00AB7A64"/>
    <w:rsid w:val="00AC0F28"/>
    <w:rsid w:val="00AC1037"/>
    <w:rsid w:val="00AC148D"/>
    <w:rsid w:val="00AC255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4E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58AD"/>
    <w:rsid w:val="00B25D91"/>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131"/>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5D6"/>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1F65"/>
    <w:rsid w:val="00B733AC"/>
    <w:rsid w:val="00B73FC9"/>
    <w:rsid w:val="00B742A1"/>
    <w:rsid w:val="00B754DE"/>
    <w:rsid w:val="00B76806"/>
    <w:rsid w:val="00B83F84"/>
    <w:rsid w:val="00B84014"/>
    <w:rsid w:val="00B84A70"/>
    <w:rsid w:val="00B84DE6"/>
    <w:rsid w:val="00B84E55"/>
    <w:rsid w:val="00B864F5"/>
    <w:rsid w:val="00B86DE2"/>
    <w:rsid w:val="00B87A8B"/>
    <w:rsid w:val="00B87D27"/>
    <w:rsid w:val="00B87EC7"/>
    <w:rsid w:val="00B9038A"/>
    <w:rsid w:val="00B90B19"/>
    <w:rsid w:val="00B91592"/>
    <w:rsid w:val="00B91EC8"/>
    <w:rsid w:val="00B92181"/>
    <w:rsid w:val="00B92278"/>
    <w:rsid w:val="00B92D4F"/>
    <w:rsid w:val="00B93A32"/>
    <w:rsid w:val="00B94686"/>
    <w:rsid w:val="00B95841"/>
    <w:rsid w:val="00B96A91"/>
    <w:rsid w:val="00B9786C"/>
    <w:rsid w:val="00B97E68"/>
    <w:rsid w:val="00B97FA5"/>
    <w:rsid w:val="00BA0D2E"/>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0E9"/>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5AED"/>
    <w:rsid w:val="00BF7191"/>
    <w:rsid w:val="00BF7CA2"/>
    <w:rsid w:val="00C019AD"/>
    <w:rsid w:val="00C01A9E"/>
    <w:rsid w:val="00C01E44"/>
    <w:rsid w:val="00C02F78"/>
    <w:rsid w:val="00C04988"/>
    <w:rsid w:val="00C056A2"/>
    <w:rsid w:val="00C05CAA"/>
    <w:rsid w:val="00C0766D"/>
    <w:rsid w:val="00C07826"/>
    <w:rsid w:val="00C07BAF"/>
    <w:rsid w:val="00C1000A"/>
    <w:rsid w:val="00C109C7"/>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918"/>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6A8"/>
    <w:rsid w:val="00CB0F48"/>
    <w:rsid w:val="00CB1419"/>
    <w:rsid w:val="00CB166A"/>
    <w:rsid w:val="00CB1F7F"/>
    <w:rsid w:val="00CB1FE6"/>
    <w:rsid w:val="00CB4730"/>
    <w:rsid w:val="00CB54E5"/>
    <w:rsid w:val="00CB5515"/>
    <w:rsid w:val="00CB57D0"/>
    <w:rsid w:val="00CB5A80"/>
    <w:rsid w:val="00CB5D7B"/>
    <w:rsid w:val="00CB6774"/>
    <w:rsid w:val="00CB7830"/>
    <w:rsid w:val="00CC0CBE"/>
    <w:rsid w:val="00CC1612"/>
    <w:rsid w:val="00CC1804"/>
    <w:rsid w:val="00CC1ADD"/>
    <w:rsid w:val="00CC1BF7"/>
    <w:rsid w:val="00CC2070"/>
    <w:rsid w:val="00CC26AA"/>
    <w:rsid w:val="00CC2E0D"/>
    <w:rsid w:val="00CC3637"/>
    <w:rsid w:val="00CC3D0C"/>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D7277"/>
    <w:rsid w:val="00CE001B"/>
    <w:rsid w:val="00CE0D03"/>
    <w:rsid w:val="00CE1617"/>
    <w:rsid w:val="00CE1C00"/>
    <w:rsid w:val="00CE1F3D"/>
    <w:rsid w:val="00CE4680"/>
    <w:rsid w:val="00CE591C"/>
    <w:rsid w:val="00CE6ABD"/>
    <w:rsid w:val="00CE6D76"/>
    <w:rsid w:val="00CF03C9"/>
    <w:rsid w:val="00CF08B1"/>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48"/>
    <w:rsid w:val="00D44736"/>
    <w:rsid w:val="00D45822"/>
    <w:rsid w:val="00D46A14"/>
    <w:rsid w:val="00D46A51"/>
    <w:rsid w:val="00D46DD5"/>
    <w:rsid w:val="00D472D6"/>
    <w:rsid w:val="00D474CE"/>
    <w:rsid w:val="00D502C5"/>
    <w:rsid w:val="00D5133B"/>
    <w:rsid w:val="00D51E4D"/>
    <w:rsid w:val="00D51E8E"/>
    <w:rsid w:val="00D522EA"/>
    <w:rsid w:val="00D52729"/>
    <w:rsid w:val="00D5382D"/>
    <w:rsid w:val="00D53EF1"/>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4AE1"/>
    <w:rsid w:val="00D651CA"/>
    <w:rsid w:val="00D652F7"/>
    <w:rsid w:val="00D65FAF"/>
    <w:rsid w:val="00D65FF5"/>
    <w:rsid w:val="00D661C8"/>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3FF6"/>
    <w:rsid w:val="00E05132"/>
    <w:rsid w:val="00E05938"/>
    <w:rsid w:val="00E05ACE"/>
    <w:rsid w:val="00E05D2E"/>
    <w:rsid w:val="00E06804"/>
    <w:rsid w:val="00E0707E"/>
    <w:rsid w:val="00E07D90"/>
    <w:rsid w:val="00E07D9B"/>
    <w:rsid w:val="00E106C2"/>
    <w:rsid w:val="00E11186"/>
    <w:rsid w:val="00E11DCC"/>
    <w:rsid w:val="00E14144"/>
    <w:rsid w:val="00E14F07"/>
    <w:rsid w:val="00E151DF"/>
    <w:rsid w:val="00E15584"/>
    <w:rsid w:val="00E15682"/>
    <w:rsid w:val="00E15A37"/>
    <w:rsid w:val="00E1668F"/>
    <w:rsid w:val="00E1710A"/>
    <w:rsid w:val="00E17989"/>
    <w:rsid w:val="00E17A2A"/>
    <w:rsid w:val="00E17D34"/>
    <w:rsid w:val="00E201E8"/>
    <w:rsid w:val="00E20C51"/>
    <w:rsid w:val="00E222E9"/>
    <w:rsid w:val="00E22AAB"/>
    <w:rsid w:val="00E2335D"/>
    <w:rsid w:val="00E2415E"/>
    <w:rsid w:val="00E2481B"/>
    <w:rsid w:val="00E276B2"/>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4E7"/>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87DFD"/>
    <w:rsid w:val="00E91B87"/>
    <w:rsid w:val="00E92763"/>
    <w:rsid w:val="00E93596"/>
    <w:rsid w:val="00E93B6F"/>
    <w:rsid w:val="00E93BCF"/>
    <w:rsid w:val="00E9417F"/>
    <w:rsid w:val="00E95B48"/>
    <w:rsid w:val="00E960E0"/>
    <w:rsid w:val="00E97124"/>
    <w:rsid w:val="00EA0A21"/>
    <w:rsid w:val="00EA158B"/>
    <w:rsid w:val="00EA1A4B"/>
    <w:rsid w:val="00EA1AA1"/>
    <w:rsid w:val="00EA1E87"/>
    <w:rsid w:val="00EA328D"/>
    <w:rsid w:val="00EA44E9"/>
    <w:rsid w:val="00EA4868"/>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37A"/>
    <w:rsid w:val="00EC45BC"/>
    <w:rsid w:val="00EC4774"/>
    <w:rsid w:val="00EC5EF6"/>
    <w:rsid w:val="00EC6042"/>
    <w:rsid w:val="00EC669F"/>
    <w:rsid w:val="00EC7751"/>
    <w:rsid w:val="00ED05F6"/>
    <w:rsid w:val="00ED2410"/>
    <w:rsid w:val="00ED3ADF"/>
    <w:rsid w:val="00ED52BC"/>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293"/>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002"/>
    <w:rsid w:val="00F12D02"/>
    <w:rsid w:val="00F12FBB"/>
    <w:rsid w:val="00F130E3"/>
    <w:rsid w:val="00F13EEE"/>
    <w:rsid w:val="00F14C02"/>
    <w:rsid w:val="00F156F2"/>
    <w:rsid w:val="00F202B9"/>
    <w:rsid w:val="00F208A7"/>
    <w:rsid w:val="00F221E4"/>
    <w:rsid w:val="00F22A6D"/>
    <w:rsid w:val="00F22AE9"/>
    <w:rsid w:val="00F23389"/>
    <w:rsid w:val="00F2478A"/>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24B"/>
    <w:rsid w:val="00F5567F"/>
    <w:rsid w:val="00F56142"/>
    <w:rsid w:val="00F57412"/>
    <w:rsid w:val="00F60E85"/>
    <w:rsid w:val="00F6142D"/>
    <w:rsid w:val="00F6226B"/>
    <w:rsid w:val="00F62354"/>
    <w:rsid w:val="00F62963"/>
    <w:rsid w:val="00F62C06"/>
    <w:rsid w:val="00F63779"/>
    <w:rsid w:val="00F63BDE"/>
    <w:rsid w:val="00F64573"/>
    <w:rsid w:val="00F64EE8"/>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2A9"/>
    <w:rsid w:val="00FA23F7"/>
    <w:rsid w:val="00FA2E5B"/>
    <w:rsid w:val="00FA317D"/>
    <w:rsid w:val="00FA4E2D"/>
    <w:rsid w:val="00FA5CDA"/>
    <w:rsid w:val="00FA7701"/>
    <w:rsid w:val="00FB03A2"/>
    <w:rsid w:val="00FB04CD"/>
    <w:rsid w:val="00FB1776"/>
    <w:rsid w:val="00FB1943"/>
    <w:rsid w:val="00FB1CE2"/>
    <w:rsid w:val="00FB1E60"/>
    <w:rsid w:val="00FB2C5C"/>
    <w:rsid w:val="00FB3741"/>
    <w:rsid w:val="00FB5B35"/>
    <w:rsid w:val="00FB737F"/>
    <w:rsid w:val="00FC2A7D"/>
    <w:rsid w:val="00FC3E51"/>
    <w:rsid w:val="00FC48BB"/>
    <w:rsid w:val="00FC62E2"/>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942"/>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91CC4"/>
    <w:rsid w:val="010A099B"/>
    <w:rsid w:val="010D6029"/>
    <w:rsid w:val="01311D17"/>
    <w:rsid w:val="01457570"/>
    <w:rsid w:val="014C6B51"/>
    <w:rsid w:val="015A3B55"/>
    <w:rsid w:val="017E6F26"/>
    <w:rsid w:val="018E53BB"/>
    <w:rsid w:val="01993D60"/>
    <w:rsid w:val="01AC3A93"/>
    <w:rsid w:val="01D60B10"/>
    <w:rsid w:val="01DE1773"/>
    <w:rsid w:val="01EF3980"/>
    <w:rsid w:val="01EF572E"/>
    <w:rsid w:val="01F86CD9"/>
    <w:rsid w:val="01FB40D3"/>
    <w:rsid w:val="02056D00"/>
    <w:rsid w:val="021A6C4F"/>
    <w:rsid w:val="0224362A"/>
    <w:rsid w:val="022A6766"/>
    <w:rsid w:val="02511F45"/>
    <w:rsid w:val="025B2DC4"/>
    <w:rsid w:val="025F4662"/>
    <w:rsid w:val="0261662C"/>
    <w:rsid w:val="02685C0C"/>
    <w:rsid w:val="027520D7"/>
    <w:rsid w:val="02866093"/>
    <w:rsid w:val="029A7D90"/>
    <w:rsid w:val="02BE3A7E"/>
    <w:rsid w:val="02E01C47"/>
    <w:rsid w:val="02ED1C6E"/>
    <w:rsid w:val="03217B69"/>
    <w:rsid w:val="03247659"/>
    <w:rsid w:val="032F2286"/>
    <w:rsid w:val="036F2FCB"/>
    <w:rsid w:val="037540F4"/>
    <w:rsid w:val="039C3694"/>
    <w:rsid w:val="03A013D6"/>
    <w:rsid w:val="03B60BF9"/>
    <w:rsid w:val="03C30C20"/>
    <w:rsid w:val="03CF75C5"/>
    <w:rsid w:val="03D64DF8"/>
    <w:rsid w:val="040D3755"/>
    <w:rsid w:val="040F20B8"/>
    <w:rsid w:val="04357D70"/>
    <w:rsid w:val="043A35D9"/>
    <w:rsid w:val="0462668B"/>
    <w:rsid w:val="046E6DDE"/>
    <w:rsid w:val="04D56E5D"/>
    <w:rsid w:val="04E75EE4"/>
    <w:rsid w:val="050F2178"/>
    <w:rsid w:val="052231ED"/>
    <w:rsid w:val="05287503"/>
    <w:rsid w:val="056D7096"/>
    <w:rsid w:val="057C377D"/>
    <w:rsid w:val="0591547A"/>
    <w:rsid w:val="05927A85"/>
    <w:rsid w:val="059C797B"/>
    <w:rsid w:val="05CA44E8"/>
    <w:rsid w:val="06310741"/>
    <w:rsid w:val="063B3638"/>
    <w:rsid w:val="0648365F"/>
    <w:rsid w:val="06545E4B"/>
    <w:rsid w:val="066F0F41"/>
    <w:rsid w:val="06920059"/>
    <w:rsid w:val="06BD5DFB"/>
    <w:rsid w:val="06C61153"/>
    <w:rsid w:val="070457D8"/>
    <w:rsid w:val="070E3322"/>
    <w:rsid w:val="07177C01"/>
    <w:rsid w:val="074840E6"/>
    <w:rsid w:val="07594A68"/>
    <w:rsid w:val="076F17EB"/>
    <w:rsid w:val="078057A6"/>
    <w:rsid w:val="07854B6B"/>
    <w:rsid w:val="07E01DA1"/>
    <w:rsid w:val="08031F33"/>
    <w:rsid w:val="08033CE1"/>
    <w:rsid w:val="081C45D4"/>
    <w:rsid w:val="084A7B62"/>
    <w:rsid w:val="084F6F27"/>
    <w:rsid w:val="086C5D2B"/>
    <w:rsid w:val="086E1AA3"/>
    <w:rsid w:val="08713341"/>
    <w:rsid w:val="08766BA9"/>
    <w:rsid w:val="0886344C"/>
    <w:rsid w:val="088E5CA1"/>
    <w:rsid w:val="08AF79C5"/>
    <w:rsid w:val="08C16076"/>
    <w:rsid w:val="08D51B22"/>
    <w:rsid w:val="08D833C0"/>
    <w:rsid w:val="08EC29C7"/>
    <w:rsid w:val="08F16230"/>
    <w:rsid w:val="08F301FA"/>
    <w:rsid w:val="08F875BE"/>
    <w:rsid w:val="08FC0E5C"/>
    <w:rsid w:val="090B5543"/>
    <w:rsid w:val="091645F9"/>
    <w:rsid w:val="09200946"/>
    <w:rsid w:val="09212671"/>
    <w:rsid w:val="093E76C7"/>
    <w:rsid w:val="09502F56"/>
    <w:rsid w:val="0972111F"/>
    <w:rsid w:val="097430E9"/>
    <w:rsid w:val="09903C9B"/>
    <w:rsid w:val="09C85397"/>
    <w:rsid w:val="09CA0BB9"/>
    <w:rsid w:val="09CF47C3"/>
    <w:rsid w:val="09D678FF"/>
    <w:rsid w:val="09D9119E"/>
    <w:rsid w:val="09ED69F7"/>
    <w:rsid w:val="0A155883"/>
    <w:rsid w:val="0A856C30"/>
    <w:rsid w:val="0AA417AC"/>
    <w:rsid w:val="0ABA0FCF"/>
    <w:rsid w:val="0ACC0D02"/>
    <w:rsid w:val="0ACF318F"/>
    <w:rsid w:val="0ADB0F46"/>
    <w:rsid w:val="0AE03388"/>
    <w:rsid w:val="0AE4604C"/>
    <w:rsid w:val="0AE9430C"/>
    <w:rsid w:val="0B1A381C"/>
    <w:rsid w:val="0B224DC6"/>
    <w:rsid w:val="0B4E5BBB"/>
    <w:rsid w:val="0B61769D"/>
    <w:rsid w:val="0B633415"/>
    <w:rsid w:val="0B6C32B6"/>
    <w:rsid w:val="0B89469A"/>
    <w:rsid w:val="0B9A670B"/>
    <w:rsid w:val="0BAE0408"/>
    <w:rsid w:val="0BAE21B6"/>
    <w:rsid w:val="0BBF2615"/>
    <w:rsid w:val="0BE65DF4"/>
    <w:rsid w:val="0BF70001"/>
    <w:rsid w:val="0C030754"/>
    <w:rsid w:val="0C0F70F9"/>
    <w:rsid w:val="0C136E09"/>
    <w:rsid w:val="0C213FC1"/>
    <w:rsid w:val="0C3C77C2"/>
    <w:rsid w:val="0C41302A"/>
    <w:rsid w:val="0C430B50"/>
    <w:rsid w:val="0C5C7E64"/>
    <w:rsid w:val="0C6A2581"/>
    <w:rsid w:val="0C6A432F"/>
    <w:rsid w:val="0C6D3E1F"/>
    <w:rsid w:val="0C7B29E0"/>
    <w:rsid w:val="0C803B53"/>
    <w:rsid w:val="0C882A07"/>
    <w:rsid w:val="0C9123B4"/>
    <w:rsid w:val="0C915D60"/>
    <w:rsid w:val="0C985340"/>
    <w:rsid w:val="0CA05FA3"/>
    <w:rsid w:val="0CA830A9"/>
    <w:rsid w:val="0CA97B4C"/>
    <w:rsid w:val="0CC55A09"/>
    <w:rsid w:val="0CCC6D98"/>
    <w:rsid w:val="0CCF0636"/>
    <w:rsid w:val="0CCF21C8"/>
    <w:rsid w:val="0CD03431"/>
    <w:rsid w:val="0CE265BB"/>
    <w:rsid w:val="0CE42333"/>
    <w:rsid w:val="0D006A41"/>
    <w:rsid w:val="0D0522AA"/>
    <w:rsid w:val="0D103128"/>
    <w:rsid w:val="0D1644B7"/>
    <w:rsid w:val="0D1F15BD"/>
    <w:rsid w:val="0D504342"/>
    <w:rsid w:val="0D645222"/>
    <w:rsid w:val="0D6B65B1"/>
    <w:rsid w:val="0D6E42F3"/>
    <w:rsid w:val="0D705975"/>
    <w:rsid w:val="0D7A67F4"/>
    <w:rsid w:val="0D817B82"/>
    <w:rsid w:val="0D904269"/>
    <w:rsid w:val="0DDC125D"/>
    <w:rsid w:val="0DED5218"/>
    <w:rsid w:val="0DF26CD2"/>
    <w:rsid w:val="0E1C3D4F"/>
    <w:rsid w:val="0E1C78AB"/>
    <w:rsid w:val="0E2F5830"/>
    <w:rsid w:val="0E356BBF"/>
    <w:rsid w:val="0E43308A"/>
    <w:rsid w:val="0E4532A6"/>
    <w:rsid w:val="0E47765E"/>
    <w:rsid w:val="0E4A266A"/>
    <w:rsid w:val="0E4F7C80"/>
    <w:rsid w:val="0E572FD9"/>
    <w:rsid w:val="0E5E4367"/>
    <w:rsid w:val="0E6354DA"/>
    <w:rsid w:val="0E637D2C"/>
    <w:rsid w:val="0E6A6868"/>
    <w:rsid w:val="0E854C8B"/>
    <w:rsid w:val="0E941B37"/>
    <w:rsid w:val="0E990EFC"/>
    <w:rsid w:val="0EAC5768"/>
    <w:rsid w:val="0EAD2BF9"/>
    <w:rsid w:val="0EBF4B82"/>
    <w:rsid w:val="0ED818B2"/>
    <w:rsid w:val="0EE77EB9"/>
    <w:rsid w:val="0EF44384"/>
    <w:rsid w:val="0F20786F"/>
    <w:rsid w:val="0F2509E1"/>
    <w:rsid w:val="0F276507"/>
    <w:rsid w:val="0F2F1860"/>
    <w:rsid w:val="0F307AB2"/>
    <w:rsid w:val="0F490B74"/>
    <w:rsid w:val="0FC5047B"/>
    <w:rsid w:val="0FD0094D"/>
    <w:rsid w:val="0FD755EA"/>
    <w:rsid w:val="0FE268D2"/>
    <w:rsid w:val="0FFF1232"/>
    <w:rsid w:val="10044A9B"/>
    <w:rsid w:val="10101691"/>
    <w:rsid w:val="104650B3"/>
    <w:rsid w:val="10501A8E"/>
    <w:rsid w:val="10563548"/>
    <w:rsid w:val="1057106E"/>
    <w:rsid w:val="10741C20"/>
    <w:rsid w:val="107F4121"/>
    <w:rsid w:val="109953AF"/>
    <w:rsid w:val="10A047C3"/>
    <w:rsid w:val="10AD0C8E"/>
    <w:rsid w:val="10EA5A3E"/>
    <w:rsid w:val="110C1E59"/>
    <w:rsid w:val="111B6540"/>
    <w:rsid w:val="11203B56"/>
    <w:rsid w:val="113114B2"/>
    <w:rsid w:val="1134315E"/>
    <w:rsid w:val="11366ED6"/>
    <w:rsid w:val="11535CDA"/>
    <w:rsid w:val="11603F53"/>
    <w:rsid w:val="11625F1D"/>
    <w:rsid w:val="11643A43"/>
    <w:rsid w:val="117619C8"/>
    <w:rsid w:val="11895257"/>
    <w:rsid w:val="11943F45"/>
    <w:rsid w:val="11987B90"/>
    <w:rsid w:val="119B38D5"/>
    <w:rsid w:val="119F0F1F"/>
    <w:rsid w:val="11B00A36"/>
    <w:rsid w:val="11B869BE"/>
    <w:rsid w:val="11BD13A5"/>
    <w:rsid w:val="11D16BFE"/>
    <w:rsid w:val="11E20E0C"/>
    <w:rsid w:val="11F70688"/>
    <w:rsid w:val="11FC011F"/>
    <w:rsid w:val="12296A3A"/>
    <w:rsid w:val="1232380F"/>
    <w:rsid w:val="12323B41"/>
    <w:rsid w:val="126B2BAF"/>
    <w:rsid w:val="127001C5"/>
    <w:rsid w:val="1275376E"/>
    <w:rsid w:val="1279351E"/>
    <w:rsid w:val="127B54E8"/>
    <w:rsid w:val="1283614B"/>
    <w:rsid w:val="12B10F0A"/>
    <w:rsid w:val="12BC165D"/>
    <w:rsid w:val="12BE53D5"/>
    <w:rsid w:val="12C8024F"/>
    <w:rsid w:val="12C86253"/>
    <w:rsid w:val="12CD3C87"/>
    <w:rsid w:val="12D67209"/>
    <w:rsid w:val="12DE5A77"/>
    <w:rsid w:val="12EC0194"/>
    <w:rsid w:val="12ED5CBA"/>
    <w:rsid w:val="12F72695"/>
    <w:rsid w:val="12FC5EFD"/>
    <w:rsid w:val="130A061A"/>
    <w:rsid w:val="13117BFA"/>
    <w:rsid w:val="131D034D"/>
    <w:rsid w:val="134A0A16"/>
    <w:rsid w:val="13767A5D"/>
    <w:rsid w:val="138844B0"/>
    <w:rsid w:val="139323BD"/>
    <w:rsid w:val="13963C5C"/>
    <w:rsid w:val="13A04ADA"/>
    <w:rsid w:val="13AE369B"/>
    <w:rsid w:val="13AE5449"/>
    <w:rsid w:val="13CF6872"/>
    <w:rsid w:val="13D12EE6"/>
    <w:rsid w:val="13FB7F63"/>
    <w:rsid w:val="13FD1F2D"/>
    <w:rsid w:val="1409068F"/>
    <w:rsid w:val="142C636E"/>
    <w:rsid w:val="14305E5E"/>
    <w:rsid w:val="14504752"/>
    <w:rsid w:val="14537D9F"/>
    <w:rsid w:val="14553B17"/>
    <w:rsid w:val="146E4BD8"/>
    <w:rsid w:val="14755F67"/>
    <w:rsid w:val="147803AD"/>
    <w:rsid w:val="148F5D32"/>
    <w:rsid w:val="14902DA1"/>
    <w:rsid w:val="14983A03"/>
    <w:rsid w:val="14A34882"/>
    <w:rsid w:val="14B940A6"/>
    <w:rsid w:val="14CA0495"/>
    <w:rsid w:val="14D7277E"/>
    <w:rsid w:val="14E24055"/>
    <w:rsid w:val="14F72E20"/>
    <w:rsid w:val="14FB2910"/>
    <w:rsid w:val="151C4634"/>
    <w:rsid w:val="15205ED3"/>
    <w:rsid w:val="1537146E"/>
    <w:rsid w:val="156A53A0"/>
    <w:rsid w:val="158A3C94"/>
    <w:rsid w:val="15962639"/>
    <w:rsid w:val="15AE34DE"/>
    <w:rsid w:val="15E769F0"/>
    <w:rsid w:val="162B2D81"/>
    <w:rsid w:val="16421E79"/>
    <w:rsid w:val="16473933"/>
    <w:rsid w:val="166444E5"/>
    <w:rsid w:val="168E50BE"/>
    <w:rsid w:val="16AA639C"/>
    <w:rsid w:val="16AD3796"/>
    <w:rsid w:val="16B56AEF"/>
    <w:rsid w:val="16B70AB9"/>
    <w:rsid w:val="16C54457"/>
    <w:rsid w:val="16E55626"/>
    <w:rsid w:val="1703785A"/>
    <w:rsid w:val="17177733"/>
    <w:rsid w:val="17263548"/>
    <w:rsid w:val="173F148A"/>
    <w:rsid w:val="173F6296"/>
    <w:rsid w:val="175B7696"/>
    <w:rsid w:val="175E5EA3"/>
    <w:rsid w:val="176651A7"/>
    <w:rsid w:val="1767603B"/>
    <w:rsid w:val="177B5642"/>
    <w:rsid w:val="17805F57"/>
    <w:rsid w:val="17887D5F"/>
    <w:rsid w:val="17974D1F"/>
    <w:rsid w:val="179901BE"/>
    <w:rsid w:val="17A133F8"/>
    <w:rsid w:val="17A50638"/>
    <w:rsid w:val="17C57205"/>
    <w:rsid w:val="17E07B9B"/>
    <w:rsid w:val="17E458DD"/>
    <w:rsid w:val="17EA0A1A"/>
    <w:rsid w:val="17EE4066"/>
    <w:rsid w:val="181F6915"/>
    <w:rsid w:val="182B350C"/>
    <w:rsid w:val="182C4B8E"/>
    <w:rsid w:val="182E6B59"/>
    <w:rsid w:val="18455C50"/>
    <w:rsid w:val="18491BE4"/>
    <w:rsid w:val="18622CA6"/>
    <w:rsid w:val="18673E19"/>
    <w:rsid w:val="18767D02"/>
    <w:rsid w:val="1896025D"/>
    <w:rsid w:val="18972950"/>
    <w:rsid w:val="189A2440"/>
    <w:rsid w:val="18AF5EEB"/>
    <w:rsid w:val="18B51028"/>
    <w:rsid w:val="18C33745"/>
    <w:rsid w:val="18C474BD"/>
    <w:rsid w:val="18E41025"/>
    <w:rsid w:val="18E92A80"/>
    <w:rsid w:val="18F71640"/>
    <w:rsid w:val="191915B7"/>
    <w:rsid w:val="192F4936"/>
    <w:rsid w:val="19306900"/>
    <w:rsid w:val="19314B52"/>
    <w:rsid w:val="19434886"/>
    <w:rsid w:val="195720DF"/>
    <w:rsid w:val="19676326"/>
    <w:rsid w:val="197B401F"/>
    <w:rsid w:val="19960E59"/>
    <w:rsid w:val="19A215AC"/>
    <w:rsid w:val="19D76D7C"/>
    <w:rsid w:val="19E82D37"/>
    <w:rsid w:val="1A004525"/>
    <w:rsid w:val="1A023DF9"/>
    <w:rsid w:val="1A0E0DD3"/>
    <w:rsid w:val="1A231FC1"/>
    <w:rsid w:val="1A372B28"/>
    <w:rsid w:val="1A404921"/>
    <w:rsid w:val="1A497C7A"/>
    <w:rsid w:val="1A501008"/>
    <w:rsid w:val="1A5F49D1"/>
    <w:rsid w:val="1A615F3A"/>
    <w:rsid w:val="1A646862"/>
    <w:rsid w:val="1A6579A6"/>
    <w:rsid w:val="1A736AA5"/>
    <w:rsid w:val="1A78055F"/>
    <w:rsid w:val="1A8E7D82"/>
    <w:rsid w:val="1A903AFB"/>
    <w:rsid w:val="1A907657"/>
    <w:rsid w:val="1AA44EB0"/>
    <w:rsid w:val="1AC217DA"/>
    <w:rsid w:val="1ACE017F"/>
    <w:rsid w:val="1AF04599"/>
    <w:rsid w:val="1B0B3181"/>
    <w:rsid w:val="1B0D0CA7"/>
    <w:rsid w:val="1B2D759B"/>
    <w:rsid w:val="1B2E0C1E"/>
    <w:rsid w:val="1B3B1CB8"/>
    <w:rsid w:val="1B3F2E2B"/>
    <w:rsid w:val="1B5C1C2F"/>
    <w:rsid w:val="1B762CF0"/>
    <w:rsid w:val="1B8B42C2"/>
    <w:rsid w:val="1BB9498B"/>
    <w:rsid w:val="1BCF41AF"/>
    <w:rsid w:val="1BD95F1A"/>
    <w:rsid w:val="1BEF2AA3"/>
    <w:rsid w:val="1BEF4851"/>
    <w:rsid w:val="1BF12377"/>
    <w:rsid w:val="1C2A5889"/>
    <w:rsid w:val="1C2F4C4D"/>
    <w:rsid w:val="1C314E69"/>
    <w:rsid w:val="1C47643B"/>
    <w:rsid w:val="1C540674"/>
    <w:rsid w:val="1C6F2165"/>
    <w:rsid w:val="1C994D2B"/>
    <w:rsid w:val="1CA268C5"/>
    <w:rsid w:val="1CC41839"/>
    <w:rsid w:val="1CDC4DD5"/>
    <w:rsid w:val="1CE343B6"/>
    <w:rsid w:val="1D047E88"/>
    <w:rsid w:val="1D083E1C"/>
    <w:rsid w:val="1D17405F"/>
    <w:rsid w:val="1D344C11"/>
    <w:rsid w:val="1D392227"/>
    <w:rsid w:val="1D3A7D4E"/>
    <w:rsid w:val="1D417C69"/>
    <w:rsid w:val="1D491D3F"/>
    <w:rsid w:val="1D5A03F0"/>
    <w:rsid w:val="1D5C5F16"/>
    <w:rsid w:val="1D76522A"/>
    <w:rsid w:val="1D86742D"/>
    <w:rsid w:val="1D990F18"/>
    <w:rsid w:val="1D992CC6"/>
    <w:rsid w:val="1DA77573"/>
    <w:rsid w:val="1DB95116"/>
    <w:rsid w:val="1DCD2970"/>
    <w:rsid w:val="1DD71A40"/>
    <w:rsid w:val="1DD737EE"/>
    <w:rsid w:val="1DEB1048"/>
    <w:rsid w:val="1DFB572F"/>
    <w:rsid w:val="1E1265D5"/>
    <w:rsid w:val="1E2F362A"/>
    <w:rsid w:val="1E37428D"/>
    <w:rsid w:val="1E4569AA"/>
    <w:rsid w:val="1E5E181A"/>
    <w:rsid w:val="1E6A21EE"/>
    <w:rsid w:val="1E7B23CC"/>
    <w:rsid w:val="1E933BB9"/>
    <w:rsid w:val="1EA02457"/>
    <w:rsid w:val="1EBB0A1A"/>
    <w:rsid w:val="1EC7766E"/>
    <w:rsid w:val="1EC91389"/>
    <w:rsid w:val="1ECF1DF3"/>
    <w:rsid w:val="1EE6343F"/>
    <w:rsid w:val="1F120F82"/>
    <w:rsid w:val="1F5350F7"/>
    <w:rsid w:val="1F62533A"/>
    <w:rsid w:val="1F642E60"/>
    <w:rsid w:val="1F78690B"/>
    <w:rsid w:val="1F843502"/>
    <w:rsid w:val="1F9574BD"/>
    <w:rsid w:val="1FAB0A8F"/>
    <w:rsid w:val="1FAE057F"/>
    <w:rsid w:val="1FB21E1D"/>
    <w:rsid w:val="1FBA1B38"/>
    <w:rsid w:val="1FC41B50"/>
    <w:rsid w:val="1FCA360B"/>
    <w:rsid w:val="1FD224BF"/>
    <w:rsid w:val="1FD60202"/>
    <w:rsid w:val="1FE87B7C"/>
    <w:rsid w:val="1FFE32B4"/>
    <w:rsid w:val="2007660D"/>
    <w:rsid w:val="200F101E"/>
    <w:rsid w:val="200F7270"/>
    <w:rsid w:val="201B5C14"/>
    <w:rsid w:val="20216FA3"/>
    <w:rsid w:val="20286583"/>
    <w:rsid w:val="2031368A"/>
    <w:rsid w:val="20346CD6"/>
    <w:rsid w:val="206C46C2"/>
    <w:rsid w:val="20710D0B"/>
    <w:rsid w:val="209D487B"/>
    <w:rsid w:val="20C75D9C"/>
    <w:rsid w:val="20D02EA3"/>
    <w:rsid w:val="20DF4EBD"/>
    <w:rsid w:val="20E26732"/>
    <w:rsid w:val="211A5A67"/>
    <w:rsid w:val="21294361"/>
    <w:rsid w:val="212E3725"/>
    <w:rsid w:val="21507B40"/>
    <w:rsid w:val="215313DE"/>
    <w:rsid w:val="21617F9F"/>
    <w:rsid w:val="216635A1"/>
    <w:rsid w:val="21920880"/>
    <w:rsid w:val="21A01B40"/>
    <w:rsid w:val="21B87493"/>
    <w:rsid w:val="21BA145D"/>
    <w:rsid w:val="21BA320B"/>
    <w:rsid w:val="21C978F2"/>
    <w:rsid w:val="21CD1190"/>
    <w:rsid w:val="21D342CD"/>
    <w:rsid w:val="21D95D87"/>
    <w:rsid w:val="21E62252"/>
    <w:rsid w:val="21FC3824"/>
    <w:rsid w:val="221C2118"/>
    <w:rsid w:val="223E3E3C"/>
    <w:rsid w:val="224156DA"/>
    <w:rsid w:val="22513B6F"/>
    <w:rsid w:val="225B679C"/>
    <w:rsid w:val="226A3BBA"/>
    <w:rsid w:val="22717D6E"/>
    <w:rsid w:val="229E0D7F"/>
    <w:rsid w:val="22A243CB"/>
    <w:rsid w:val="22A85759"/>
    <w:rsid w:val="22B57FB1"/>
    <w:rsid w:val="22C5455D"/>
    <w:rsid w:val="22C72083"/>
    <w:rsid w:val="22F4274D"/>
    <w:rsid w:val="22FE5379"/>
    <w:rsid w:val="230230BC"/>
    <w:rsid w:val="23045086"/>
    <w:rsid w:val="23261B0A"/>
    <w:rsid w:val="23294AEC"/>
    <w:rsid w:val="232C1EE7"/>
    <w:rsid w:val="23452FA8"/>
    <w:rsid w:val="235B27CC"/>
    <w:rsid w:val="2372058B"/>
    <w:rsid w:val="239A7798"/>
    <w:rsid w:val="23AD74CB"/>
    <w:rsid w:val="23E17175"/>
    <w:rsid w:val="23FE3883"/>
    <w:rsid w:val="241A4435"/>
    <w:rsid w:val="241E3F25"/>
    <w:rsid w:val="2423153B"/>
    <w:rsid w:val="24261A50"/>
    <w:rsid w:val="24373239"/>
    <w:rsid w:val="243E6375"/>
    <w:rsid w:val="24400E1F"/>
    <w:rsid w:val="244F40DF"/>
    <w:rsid w:val="24594F5D"/>
    <w:rsid w:val="246D4E18"/>
    <w:rsid w:val="247D51DF"/>
    <w:rsid w:val="248520D7"/>
    <w:rsid w:val="249C4E4A"/>
    <w:rsid w:val="24AF1021"/>
    <w:rsid w:val="24C0322E"/>
    <w:rsid w:val="24ED126A"/>
    <w:rsid w:val="25302162"/>
    <w:rsid w:val="2533755C"/>
    <w:rsid w:val="25341526"/>
    <w:rsid w:val="253908EB"/>
    <w:rsid w:val="253D662D"/>
    <w:rsid w:val="25401C79"/>
    <w:rsid w:val="256A4F48"/>
    <w:rsid w:val="257B7155"/>
    <w:rsid w:val="257F27A2"/>
    <w:rsid w:val="25826736"/>
    <w:rsid w:val="25951619"/>
    <w:rsid w:val="259B38D0"/>
    <w:rsid w:val="259C15A5"/>
    <w:rsid w:val="25CE197B"/>
    <w:rsid w:val="25CE6675"/>
    <w:rsid w:val="25D56865"/>
    <w:rsid w:val="25E116AE"/>
    <w:rsid w:val="25E44CFA"/>
    <w:rsid w:val="26025181"/>
    <w:rsid w:val="26192BF6"/>
    <w:rsid w:val="261E020C"/>
    <w:rsid w:val="26364541"/>
    <w:rsid w:val="2649357C"/>
    <w:rsid w:val="264C5EC6"/>
    <w:rsid w:val="266F2816"/>
    <w:rsid w:val="267E514F"/>
    <w:rsid w:val="267F67D1"/>
    <w:rsid w:val="268362C1"/>
    <w:rsid w:val="268907C4"/>
    <w:rsid w:val="269009DE"/>
    <w:rsid w:val="269915E2"/>
    <w:rsid w:val="26A1499A"/>
    <w:rsid w:val="26A34BB6"/>
    <w:rsid w:val="26A76454"/>
    <w:rsid w:val="26E03714"/>
    <w:rsid w:val="26ED7D9B"/>
    <w:rsid w:val="26EE4083"/>
    <w:rsid w:val="26FC6074"/>
    <w:rsid w:val="26FE003E"/>
    <w:rsid w:val="270E64D3"/>
    <w:rsid w:val="274214D2"/>
    <w:rsid w:val="2751016E"/>
    <w:rsid w:val="27703059"/>
    <w:rsid w:val="27906EE8"/>
    <w:rsid w:val="27914A0E"/>
    <w:rsid w:val="279A1B15"/>
    <w:rsid w:val="27A33524"/>
    <w:rsid w:val="27F54F9D"/>
    <w:rsid w:val="27FD02F5"/>
    <w:rsid w:val="27FE6547"/>
    <w:rsid w:val="282633A8"/>
    <w:rsid w:val="28335AC5"/>
    <w:rsid w:val="2838132E"/>
    <w:rsid w:val="2879797C"/>
    <w:rsid w:val="28897026"/>
    <w:rsid w:val="28996270"/>
    <w:rsid w:val="289B3D96"/>
    <w:rsid w:val="28A95D87"/>
    <w:rsid w:val="28AB1AFF"/>
    <w:rsid w:val="28AD5878"/>
    <w:rsid w:val="28E03E9F"/>
    <w:rsid w:val="290D6316"/>
    <w:rsid w:val="290F02E0"/>
    <w:rsid w:val="291E22D1"/>
    <w:rsid w:val="29307C57"/>
    <w:rsid w:val="29482BFC"/>
    <w:rsid w:val="294A1318"/>
    <w:rsid w:val="296A7AB0"/>
    <w:rsid w:val="296F0D7F"/>
    <w:rsid w:val="297B7724"/>
    <w:rsid w:val="298011DE"/>
    <w:rsid w:val="2996630C"/>
    <w:rsid w:val="29983A2E"/>
    <w:rsid w:val="2999695D"/>
    <w:rsid w:val="29A7676B"/>
    <w:rsid w:val="29AE18A7"/>
    <w:rsid w:val="29BD5F8E"/>
    <w:rsid w:val="29CE7FFA"/>
    <w:rsid w:val="29D357B2"/>
    <w:rsid w:val="29F37C02"/>
    <w:rsid w:val="29F70B17"/>
    <w:rsid w:val="29F80D74"/>
    <w:rsid w:val="2A07545B"/>
    <w:rsid w:val="2A2B739C"/>
    <w:rsid w:val="2A3224D8"/>
    <w:rsid w:val="2A353B5D"/>
    <w:rsid w:val="2A375D41"/>
    <w:rsid w:val="2A41096D"/>
    <w:rsid w:val="2A4E6560"/>
    <w:rsid w:val="2A510485"/>
    <w:rsid w:val="2A524929"/>
    <w:rsid w:val="2A834AE2"/>
    <w:rsid w:val="2A9C2048"/>
    <w:rsid w:val="2AFC6642"/>
    <w:rsid w:val="2B05199B"/>
    <w:rsid w:val="2B481888"/>
    <w:rsid w:val="2B4C1378"/>
    <w:rsid w:val="2B844FB6"/>
    <w:rsid w:val="2B88437A"/>
    <w:rsid w:val="2B960995"/>
    <w:rsid w:val="2BA80578"/>
    <w:rsid w:val="2BB807BB"/>
    <w:rsid w:val="2BB92785"/>
    <w:rsid w:val="2BC058C2"/>
    <w:rsid w:val="2C0C4FAB"/>
    <w:rsid w:val="2C0C6D59"/>
    <w:rsid w:val="2C4E1120"/>
    <w:rsid w:val="2C5C1A8E"/>
    <w:rsid w:val="2C723060"/>
    <w:rsid w:val="2C7F39CF"/>
    <w:rsid w:val="2CA174A1"/>
    <w:rsid w:val="2CA3146B"/>
    <w:rsid w:val="2CBA4A07"/>
    <w:rsid w:val="2CE46631"/>
    <w:rsid w:val="2CE92EF7"/>
    <w:rsid w:val="2D0363AE"/>
    <w:rsid w:val="2D047A30"/>
    <w:rsid w:val="2D0A773C"/>
    <w:rsid w:val="2D355E3C"/>
    <w:rsid w:val="2D3C71CA"/>
    <w:rsid w:val="2D4B38B1"/>
    <w:rsid w:val="2D4D2C4B"/>
    <w:rsid w:val="2D524C40"/>
    <w:rsid w:val="2D546C0A"/>
    <w:rsid w:val="2D7626DC"/>
    <w:rsid w:val="2D947006"/>
    <w:rsid w:val="2DAA05D8"/>
    <w:rsid w:val="2DAD00C8"/>
    <w:rsid w:val="2DB94CBF"/>
    <w:rsid w:val="2DCC49F2"/>
    <w:rsid w:val="2DF31F7F"/>
    <w:rsid w:val="2DFB2564"/>
    <w:rsid w:val="2DFB7085"/>
    <w:rsid w:val="2E0C4DEE"/>
    <w:rsid w:val="2E2465DC"/>
    <w:rsid w:val="2E2E2297"/>
    <w:rsid w:val="2E344345"/>
    <w:rsid w:val="2E422F06"/>
    <w:rsid w:val="2E484EC9"/>
    <w:rsid w:val="2E6E3CFB"/>
    <w:rsid w:val="2E8B274E"/>
    <w:rsid w:val="2E8D23D3"/>
    <w:rsid w:val="2ED35FEE"/>
    <w:rsid w:val="2F0977FE"/>
    <w:rsid w:val="2F11754B"/>
    <w:rsid w:val="2F126434"/>
    <w:rsid w:val="2F193C67"/>
    <w:rsid w:val="2F195A15"/>
    <w:rsid w:val="2F1E74CF"/>
    <w:rsid w:val="2F300FB0"/>
    <w:rsid w:val="2F364FDD"/>
    <w:rsid w:val="2F4A5B47"/>
    <w:rsid w:val="2F4B5DEA"/>
    <w:rsid w:val="2F4F58DB"/>
    <w:rsid w:val="2F566C69"/>
    <w:rsid w:val="2F6A2714"/>
    <w:rsid w:val="2F963509"/>
    <w:rsid w:val="2FA644F0"/>
    <w:rsid w:val="2FB13E9F"/>
    <w:rsid w:val="2FB614B6"/>
    <w:rsid w:val="2FCE2CA3"/>
    <w:rsid w:val="2FE204FD"/>
    <w:rsid w:val="300C7328"/>
    <w:rsid w:val="301014CC"/>
    <w:rsid w:val="30136908"/>
    <w:rsid w:val="30197C97"/>
    <w:rsid w:val="30297EDA"/>
    <w:rsid w:val="302A3C52"/>
    <w:rsid w:val="30517430"/>
    <w:rsid w:val="30542A7D"/>
    <w:rsid w:val="30593677"/>
    <w:rsid w:val="30676C54"/>
    <w:rsid w:val="30874C00"/>
    <w:rsid w:val="309A2B85"/>
    <w:rsid w:val="30A47560"/>
    <w:rsid w:val="30E262DA"/>
    <w:rsid w:val="310E0E7D"/>
    <w:rsid w:val="31172428"/>
    <w:rsid w:val="311F12DD"/>
    <w:rsid w:val="312E32CE"/>
    <w:rsid w:val="314A45AB"/>
    <w:rsid w:val="31603DCF"/>
    <w:rsid w:val="318007A3"/>
    <w:rsid w:val="318B24CE"/>
    <w:rsid w:val="31A0241D"/>
    <w:rsid w:val="31A6555A"/>
    <w:rsid w:val="31AB01F8"/>
    <w:rsid w:val="31AF2660"/>
    <w:rsid w:val="31B61A2C"/>
    <w:rsid w:val="31D10829"/>
    <w:rsid w:val="31E7004C"/>
    <w:rsid w:val="31EA5447"/>
    <w:rsid w:val="31F20885"/>
    <w:rsid w:val="3209173E"/>
    <w:rsid w:val="322F72FD"/>
    <w:rsid w:val="323D6A02"/>
    <w:rsid w:val="32472899"/>
    <w:rsid w:val="32A61CB5"/>
    <w:rsid w:val="32AD7620"/>
    <w:rsid w:val="32B83797"/>
    <w:rsid w:val="32CB5278"/>
    <w:rsid w:val="32DC7485"/>
    <w:rsid w:val="32E32BE5"/>
    <w:rsid w:val="32E550F0"/>
    <w:rsid w:val="32EF3C7F"/>
    <w:rsid w:val="32F742BF"/>
    <w:rsid w:val="3316362B"/>
    <w:rsid w:val="33196C24"/>
    <w:rsid w:val="334749B2"/>
    <w:rsid w:val="335F00B6"/>
    <w:rsid w:val="33615BDC"/>
    <w:rsid w:val="33723946"/>
    <w:rsid w:val="337F42B4"/>
    <w:rsid w:val="337F6063"/>
    <w:rsid w:val="338E62A6"/>
    <w:rsid w:val="339A2E9C"/>
    <w:rsid w:val="33A04957"/>
    <w:rsid w:val="33A45AC9"/>
    <w:rsid w:val="33A67A93"/>
    <w:rsid w:val="33CF2B46"/>
    <w:rsid w:val="33D60378"/>
    <w:rsid w:val="33E505BB"/>
    <w:rsid w:val="33E6570C"/>
    <w:rsid w:val="33ED121E"/>
    <w:rsid w:val="33F64577"/>
    <w:rsid w:val="33FE7F3A"/>
    <w:rsid w:val="34076784"/>
    <w:rsid w:val="342310E4"/>
    <w:rsid w:val="34425A0E"/>
    <w:rsid w:val="34545741"/>
    <w:rsid w:val="345474EF"/>
    <w:rsid w:val="345B087E"/>
    <w:rsid w:val="345E211C"/>
    <w:rsid w:val="346911EC"/>
    <w:rsid w:val="346F257B"/>
    <w:rsid w:val="348A4CBF"/>
    <w:rsid w:val="349B3370"/>
    <w:rsid w:val="34A71D15"/>
    <w:rsid w:val="34B8182C"/>
    <w:rsid w:val="34C06933"/>
    <w:rsid w:val="34CA77B1"/>
    <w:rsid w:val="34D16D92"/>
    <w:rsid w:val="34D80120"/>
    <w:rsid w:val="34DF14AF"/>
    <w:rsid w:val="34F275A4"/>
    <w:rsid w:val="34F34F5A"/>
    <w:rsid w:val="352E7D40"/>
    <w:rsid w:val="3538471B"/>
    <w:rsid w:val="353A4937"/>
    <w:rsid w:val="35452190"/>
    <w:rsid w:val="357D65D2"/>
    <w:rsid w:val="357F234A"/>
    <w:rsid w:val="35B5220F"/>
    <w:rsid w:val="35C0308E"/>
    <w:rsid w:val="35C44201"/>
    <w:rsid w:val="35E03A6C"/>
    <w:rsid w:val="35F745D6"/>
    <w:rsid w:val="36107446"/>
    <w:rsid w:val="3619454C"/>
    <w:rsid w:val="3623361D"/>
    <w:rsid w:val="36256D58"/>
    <w:rsid w:val="36273AB2"/>
    <w:rsid w:val="36310899"/>
    <w:rsid w:val="36511F38"/>
    <w:rsid w:val="36566C1F"/>
    <w:rsid w:val="36674365"/>
    <w:rsid w:val="367E6AA5"/>
    <w:rsid w:val="36A77DAA"/>
    <w:rsid w:val="36AB3135"/>
    <w:rsid w:val="36B64491"/>
    <w:rsid w:val="36D16BD5"/>
    <w:rsid w:val="36E25286"/>
    <w:rsid w:val="36E763F9"/>
    <w:rsid w:val="36E903C3"/>
    <w:rsid w:val="37074CED"/>
    <w:rsid w:val="370A0339"/>
    <w:rsid w:val="370A4275"/>
    <w:rsid w:val="37272C99"/>
    <w:rsid w:val="373C745E"/>
    <w:rsid w:val="373E35FE"/>
    <w:rsid w:val="37490E61"/>
    <w:rsid w:val="374A4119"/>
    <w:rsid w:val="376F64B5"/>
    <w:rsid w:val="377B6281"/>
    <w:rsid w:val="377F2AD5"/>
    <w:rsid w:val="3795459A"/>
    <w:rsid w:val="37BD53AB"/>
    <w:rsid w:val="37F039D3"/>
    <w:rsid w:val="37F54B45"/>
    <w:rsid w:val="37FF59C4"/>
    <w:rsid w:val="38012C35"/>
    <w:rsid w:val="381B0A50"/>
    <w:rsid w:val="381D1FBD"/>
    <w:rsid w:val="382B0567"/>
    <w:rsid w:val="382D0FDF"/>
    <w:rsid w:val="382E45C3"/>
    <w:rsid w:val="38325D99"/>
    <w:rsid w:val="38327B47"/>
    <w:rsid w:val="384A30E3"/>
    <w:rsid w:val="38547ABE"/>
    <w:rsid w:val="386121DB"/>
    <w:rsid w:val="389E3BAB"/>
    <w:rsid w:val="38B16CBE"/>
    <w:rsid w:val="38B7004D"/>
    <w:rsid w:val="38B72CB1"/>
    <w:rsid w:val="38C20ECB"/>
    <w:rsid w:val="38CD7870"/>
    <w:rsid w:val="39092DF5"/>
    <w:rsid w:val="391D25A6"/>
    <w:rsid w:val="391F631E"/>
    <w:rsid w:val="39273424"/>
    <w:rsid w:val="39365415"/>
    <w:rsid w:val="394F0285"/>
    <w:rsid w:val="3951224F"/>
    <w:rsid w:val="39565AB7"/>
    <w:rsid w:val="395B007F"/>
    <w:rsid w:val="3962620A"/>
    <w:rsid w:val="39641F82"/>
    <w:rsid w:val="397D4DF2"/>
    <w:rsid w:val="3982065B"/>
    <w:rsid w:val="39893797"/>
    <w:rsid w:val="399F745E"/>
    <w:rsid w:val="39AB5068"/>
    <w:rsid w:val="39C6403A"/>
    <w:rsid w:val="39D215E2"/>
    <w:rsid w:val="39EA702F"/>
    <w:rsid w:val="39EF3F42"/>
    <w:rsid w:val="3A03179B"/>
    <w:rsid w:val="3A1F40FB"/>
    <w:rsid w:val="3A4B6C9E"/>
    <w:rsid w:val="3A4E4126"/>
    <w:rsid w:val="3A4F49E1"/>
    <w:rsid w:val="3A5B3385"/>
    <w:rsid w:val="3A6A7A6C"/>
    <w:rsid w:val="3A7461F5"/>
    <w:rsid w:val="3A8E2B60"/>
    <w:rsid w:val="3A975819"/>
    <w:rsid w:val="3AA36ADA"/>
    <w:rsid w:val="3AAA60BB"/>
    <w:rsid w:val="3AAC6C09"/>
    <w:rsid w:val="3AB50518"/>
    <w:rsid w:val="3AD2116E"/>
    <w:rsid w:val="3AD4138A"/>
    <w:rsid w:val="3ADB2718"/>
    <w:rsid w:val="3AF235BE"/>
    <w:rsid w:val="3B131EB2"/>
    <w:rsid w:val="3B1B2B15"/>
    <w:rsid w:val="3B201ED9"/>
    <w:rsid w:val="3B20637D"/>
    <w:rsid w:val="3B6E0E96"/>
    <w:rsid w:val="3BA35A50"/>
    <w:rsid w:val="3BA9752F"/>
    <w:rsid w:val="3BAE1BDB"/>
    <w:rsid w:val="3BC96A15"/>
    <w:rsid w:val="3BCB453B"/>
    <w:rsid w:val="3BD84ACB"/>
    <w:rsid w:val="3BEC625F"/>
    <w:rsid w:val="3BF84C04"/>
    <w:rsid w:val="3C1C4D96"/>
    <w:rsid w:val="3C237ED3"/>
    <w:rsid w:val="3C2D2B00"/>
    <w:rsid w:val="3C522566"/>
    <w:rsid w:val="3C5938F5"/>
    <w:rsid w:val="3C7B58AE"/>
    <w:rsid w:val="3C812E4B"/>
    <w:rsid w:val="3C8841DA"/>
    <w:rsid w:val="3CBC20D5"/>
    <w:rsid w:val="3CC05722"/>
    <w:rsid w:val="3CCD7E3F"/>
    <w:rsid w:val="3CD47022"/>
    <w:rsid w:val="3CD651DC"/>
    <w:rsid w:val="3CFB0E50"/>
    <w:rsid w:val="3D000214"/>
    <w:rsid w:val="3D154364"/>
    <w:rsid w:val="3D3B124C"/>
    <w:rsid w:val="3D3B56F0"/>
    <w:rsid w:val="3D417580"/>
    <w:rsid w:val="3D4D2D2E"/>
    <w:rsid w:val="3D54230E"/>
    <w:rsid w:val="3D664EE1"/>
    <w:rsid w:val="3D826E7B"/>
    <w:rsid w:val="3D85696B"/>
    <w:rsid w:val="3D894BDA"/>
    <w:rsid w:val="3DAB63D2"/>
    <w:rsid w:val="3DB755F0"/>
    <w:rsid w:val="3DBF00CF"/>
    <w:rsid w:val="3DC2196D"/>
    <w:rsid w:val="3DF32C6E"/>
    <w:rsid w:val="3E045AE2"/>
    <w:rsid w:val="3E155F41"/>
    <w:rsid w:val="3E202646"/>
    <w:rsid w:val="3E32264F"/>
    <w:rsid w:val="3E391C30"/>
    <w:rsid w:val="3E7A5DA4"/>
    <w:rsid w:val="3E846C23"/>
    <w:rsid w:val="3EA941E9"/>
    <w:rsid w:val="3EAD0CC4"/>
    <w:rsid w:val="3EB56DDC"/>
    <w:rsid w:val="3EBA43F3"/>
    <w:rsid w:val="3EC7548D"/>
    <w:rsid w:val="3EC84D62"/>
    <w:rsid w:val="3EEB27FE"/>
    <w:rsid w:val="3F081602"/>
    <w:rsid w:val="3F0B2EA0"/>
    <w:rsid w:val="3F171845"/>
    <w:rsid w:val="3F3643C1"/>
    <w:rsid w:val="3F3B0C9D"/>
    <w:rsid w:val="3F566811"/>
    <w:rsid w:val="3F5860E5"/>
    <w:rsid w:val="3F626F64"/>
    <w:rsid w:val="3F7A2500"/>
    <w:rsid w:val="3F7D3D9E"/>
    <w:rsid w:val="3F9115F7"/>
    <w:rsid w:val="3F954E4B"/>
    <w:rsid w:val="3FE1257F"/>
    <w:rsid w:val="3FE536F1"/>
    <w:rsid w:val="400C0C7E"/>
    <w:rsid w:val="401A339B"/>
    <w:rsid w:val="402406BD"/>
    <w:rsid w:val="402C30CE"/>
    <w:rsid w:val="40395D8D"/>
    <w:rsid w:val="40491ED2"/>
    <w:rsid w:val="404A69D8"/>
    <w:rsid w:val="404B17A6"/>
    <w:rsid w:val="404C551E"/>
    <w:rsid w:val="407D392A"/>
    <w:rsid w:val="409969B6"/>
    <w:rsid w:val="409E221E"/>
    <w:rsid w:val="40B27A77"/>
    <w:rsid w:val="40E63BC5"/>
    <w:rsid w:val="40ED6D01"/>
    <w:rsid w:val="40FE4A6B"/>
    <w:rsid w:val="41004C87"/>
    <w:rsid w:val="4101455B"/>
    <w:rsid w:val="410302D3"/>
    <w:rsid w:val="4116259D"/>
    <w:rsid w:val="41173D7E"/>
    <w:rsid w:val="412C5A7C"/>
    <w:rsid w:val="41586871"/>
    <w:rsid w:val="41650F8E"/>
    <w:rsid w:val="41790595"/>
    <w:rsid w:val="417D0650"/>
    <w:rsid w:val="417E6169"/>
    <w:rsid w:val="41831414"/>
    <w:rsid w:val="4189034B"/>
    <w:rsid w:val="41A575DC"/>
    <w:rsid w:val="41A76EB0"/>
    <w:rsid w:val="41AF2209"/>
    <w:rsid w:val="41AF3FB7"/>
    <w:rsid w:val="41C37A62"/>
    <w:rsid w:val="41DA54D8"/>
    <w:rsid w:val="41E2438C"/>
    <w:rsid w:val="41E2613A"/>
    <w:rsid w:val="41EF2605"/>
    <w:rsid w:val="41F57644"/>
    <w:rsid w:val="420460B1"/>
    <w:rsid w:val="42116A20"/>
    <w:rsid w:val="421A58D4"/>
    <w:rsid w:val="42254279"/>
    <w:rsid w:val="42332E3A"/>
    <w:rsid w:val="42350960"/>
    <w:rsid w:val="42532B34"/>
    <w:rsid w:val="426C3C56"/>
    <w:rsid w:val="42B07FE6"/>
    <w:rsid w:val="42BC4BDD"/>
    <w:rsid w:val="42C972FA"/>
    <w:rsid w:val="43282273"/>
    <w:rsid w:val="43454BD3"/>
    <w:rsid w:val="434A3F97"/>
    <w:rsid w:val="43542A2C"/>
    <w:rsid w:val="43572B58"/>
    <w:rsid w:val="435A102B"/>
    <w:rsid w:val="43707776"/>
    <w:rsid w:val="438D1BEA"/>
    <w:rsid w:val="43923B90"/>
    <w:rsid w:val="43A648A2"/>
    <w:rsid w:val="43C024AB"/>
    <w:rsid w:val="43EA39CC"/>
    <w:rsid w:val="43F31768"/>
    <w:rsid w:val="43FD36FF"/>
    <w:rsid w:val="43FD725B"/>
    <w:rsid w:val="440525B4"/>
    <w:rsid w:val="44095C00"/>
    <w:rsid w:val="44412317"/>
    <w:rsid w:val="445E5735"/>
    <w:rsid w:val="446F427D"/>
    <w:rsid w:val="447A4D50"/>
    <w:rsid w:val="44871D79"/>
    <w:rsid w:val="448E4357"/>
    <w:rsid w:val="44C45FCB"/>
    <w:rsid w:val="44C47D79"/>
    <w:rsid w:val="44C71617"/>
    <w:rsid w:val="45085EB8"/>
    <w:rsid w:val="45156827"/>
    <w:rsid w:val="45554194"/>
    <w:rsid w:val="45603F46"/>
    <w:rsid w:val="4574354D"/>
    <w:rsid w:val="45763769"/>
    <w:rsid w:val="4577303D"/>
    <w:rsid w:val="45AA3413"/>
    <w:rsid w:val="45C269AF"/>
    <w:rsid w:val="45C67B21"/>
    <w:rsid w:val="45DC4B29"/>
    <w:rsid w:val="45E87A97"/>
    <w:rsid w:val="45ED3300"/>
    <w:rsid w:val="46004DE1"/>
    <w:rsid w:val="46024FFD"/>
    <w:rsid w:val="460B72B5"/>
    <w:rsid w:val="461F5BAF"/>
    <w:rsid w:val="462C207A"/>
    <w:rsid w:val="465507DF"/>
    <w:rsid w:val="468A0B4E"/>
    <w:rsid w:val="468E4AE3"/>
    <w:rsid w:val="46935C55"/>
    <w:rsid w:val="46AE6F33"/>
    <w:rsid w:val="46B34549"/>
    <w:rsid w:val="46DF70EC"/>
    <w:rsid w:val="46E42955"/>
    <w:rsid w:val="46F10BCE"/>
    <w:rsid w:val="47013507"/>
    <w:rsid w:val="47060B1D"/>
    <w:rsid w:val="47264D1B"/>
    <w:rsid w:val="4732546E"/>
    <w:rsid w:val="473B2794"/>
    <w:rsid w:val="478F0B12"/>
    <w:rsid w:val="47A3011A"/>
    <w:rsid w:val="47AF6ABF"/>
    <w:rsid w:val="47B642F1"/>
    <w:rsid w:val="47B71E17"/>
    <w:rsid w:val="47C00CCC"/>
    <w:rsid w:val="47C06F1E"/>
    <w:rsid w:val="47C702AC"/>
    <w:rsid w:val="47EE4E68"/>
    <w:rsid w:val="47FD3438"/>
    <w:rsid w:val="4851401A"/>
    <w:rsid w:val="485A1B16"/>
    <w:rsid w:val="485D29BF"/>
    <w:rsid w:val="486362F5"/>
    <w:rsid w:val="48677399"/>
    <w:rsid w:val="487B1097"/>
    <w:rsid w:val="488C6D1F"/>
    <w:rsid w:val="48A23BE3"/>
    <w:rsid w:val="48CA7928"/>
    <w:rsid w:val="48CB5B7A"/>
    <w:rsid w:val="490C1CEF"/>
    <w:rsid w:val="491D5818"/>
    <w:rsid w:val="493C4382"/>
    <w:rsid w:val="493C6A78"/>
    <w:rsid w:val="49437E06"/>
    <w:rsid w:val="494476DB"/>
    <w:rsid w:val="495913D8"/>
    <w:rsid w:val="495D7467"/>
    <w:rsid w:val="49600E5B"/>
    <w:rsid w:val="496A2251"/>
    <w:rsid w:val="49751D40"/>
    <w:rsid w:val="499D2CBB"/>
    <w:rsid w:val="49A53676"/>
    <w:rsid w:val="49EC0CF9"/>
    <w:rsid w:val="49F42EAF"/>
    <w:rsid w:val="4A071AD2"/>
    <w:rsid w:val="4A161077"/>
    <w:rsid w:val="4A225C6E"/>
    <w:rsid w:val="4A253068"/>
    <w:rsid w:val="4A3D58E0"/>
    <w:rsid w:val="4A541B9F"/>
    <w:rsid w:val="4A657908"/>
    <w:rsid w:val="4A6C513B"/>
    <w:rsid w:val="4A712751"/>
    <w:rsid w:val="4A7B3E41"/>
    <w:rsid w:val="4A895743"/>
    <w:rsid w:val="4AB0052C"/>
    <w:rsid w:val="4AC40AD3"/>
    <w:rsid w:val="4AD056CA"/>
    <w:rsid w:val="4AD8632C"/>
    <w:rsid w:val="4B0B4954"/>
    <w:rsid w:val="4B223A4B"/>
    <w:rsid w:val="4B317B57"/>
    <w:rsid w:val="4B3774F7"/>
    <w:rsid w:val="4B4B2FA2"/>
    <w:rsid w:val="4B5A4F93"/>
    <w:rsid w:val="4B78366B"/>
    <w:rsid w:val="4B797B0F"/>
    <w:rsid w:val="4B8E2E8F"/>
    <w:rsid w:val="4BA803F5"/>
    <w:rsid w:val="4BB87F0C"/>
    <w:rsid w:val="4BDF36EB"/>
    <w:rsid w:val="4BE1402D"/>
    <w:rsid w:val="4BE62CCB"/>
    <w:rsid w:val="4BF27A7E"/>
    <w:rsid w:val="4BF90C50"/>
    <w:rsid w:val="4C12586E"/>
    <w:rsid w:val="4C20442F"/>
    <w:rsid w:val="4C547D8A"/>
    <w:rsid w:val="4C63256E"/>
    <w:rsid w:val="4C813629"/>
    <w:rsid w:val="4C8A7AFA"/>
    <w:rsid w:val="4CBE1552"/>
    <w:rsid w:val="4CC823D1"/>
    <w:rsid w:val="4CCC1EC1"/>
    <w:rsid w:val="4CE30FB8"/>
    <w:rsid w:val="4CEE0089"/>
    <w:rsid w:val="4CFB27A6"/>
    <w:rsid w:val="4D221AE1"/>
    <w:rsid w:val="4D3B2BA3"/>
    <w:rsid w:val="4D41465D"/>
    <w:rsid w:val="4D4952BF"/>
    <w:rsid w:val="4D950505"/>
    <w:rsid w:val="4DA44BEC"/>
    <w:rsid w:val="4DC40DEA"/>
    <w:rsid w:val="4DCD7C9F"/>
    <w:rsid w:val="4E035DB6"/>
    <w:rsid w:val="4E0A531A"/>
    <w:rsid w:val="4E17716C"/>
    <w:rsid w:val="4E347D1E"/>
    <w:rsid w:val="4E9764FE"/>
    <w:rsid w:val="4E9B5FEF"/>
    <w:rsid w:val="4EC90CCF"/>
    <w:rsid w:val="4ED74BB1"/>
    <w:rsid w:val="4EDE412D"/>
    <w:rsid w:val="4F0E4A13"/>
    <w:rsid w:val="4F196F13"/>
    <w:rsid w:val="4F1B712F"/>
    <w:rsid w:val="4F244236"/>
    <w:rsid w:val="4F29184C"/>
    <w:rsid w:val="4F304989"/>
    <w:rsid w:val="4F3A75B6"/>
    <w:rsid w:val="4F5368C9"/>
    <w:rsid w:val="4F5A06B9"/>
    <w:rsid w:val="4F5D14F6"/>
    <w:rsid w:val="4F6603AB"/>
    <w:rsid w:val="4F672375"/>
    <w:rsid w:val="4F7C5E20"/>
    <w:rsid w:val="4FB56C3C"/>
    <w:rsid w:val="4FBA4253"/>
    <w:rsid w:val="4FC6501F"/>
    <w:rsid w:val="4FCA3333"/>
    <w:rsid w:val="50033E4B"/>
    <w:rsid w:val="500947F2"/>
    <w:rsid w:val="501047BA"/>
    <w:rsid w:val="50202421"/>
    <w:rsid w:val="5032028D"/>
    <w:rsid w:val="503F72DC"/>
    <w:rsid w:val="506706A3"/>
    <w:rsid w:val="506863A4"/>
    <w:rsid w:val="506F328F"/>
    <w:rsid w:val="50827466"/>
    <w:rsid w:val="50962F12"/>
    <w:rsid w:val="50AC44E3"/>
    <w:rsid w:val="50BE4216"/>
    <w:rsid w:val="50D80661"/>
    <w:rsid w:val="50DC644B"/>
    <w:rsid w:val="50E579F5"/>
    <w:rsid w:val="51121E6C"/>
    <w:rsid w:val="51234079"/>
    <w:rsid w:val="51271DBC"/>
    <w:rsid w:val="51387B25"/>
    <w:rsid w:val="51424ECF"/>
    <w:rsid w:val="514A5AAA"/>
    <w:rsid w:val="51510BE7"/>
    <w:rsid w:val="51550EA9"/>
    <w:rsid w:val="515D758B"/>
    <w:rsid w:val="51694182"/>
    <w:rsid w:val="5181771E"/>
    <w:rsid w:val="5187285A"/>
    <w:rsid w:val="519A542A"/>
    <w:rsid w:val="519C4558"/>
    <w:rsid w:val="51BD002A"/>
    <w:rsid w:val="51D535C6"/>
    <w:rsid w:val="51F003FF"/>
    <w:rsid w:val="520B5935"/>
    <w:rsid w:val="521D6D1B"/>
    <w:rsid w:val="52287B99"/>
    <w:rsid w:val="526F2DCB"/>
    <w:rsid w:val="52727066"/>
    <w:rsid w:val="527E1EAF"/>
    <w:rsid w:val="528B0128"/>
    <w:rsid w:val="52903990"/>
    <w:rsid w:val="52BB0A0D"/>
    <w:rsid w:val="52C64242"/>
    <w:rsid w:val="52D90E94"/>
    <w:rsid w:val="52DB4C0C"/>
    <w:rsid w:val="52E06421"/>
    <w:rsid w:val="52ED493F"/>
    <w:rsid w:val="52FC2DD4"/>
    <w:rsid w:val="532C190B"/>
    <w:rsid w:val="532D11DF"/>
    <w:rsid w:val="53397B84"/>
    <w:rsid w:val="534327B1"/>
    <w:rsid w:val="5345477B"/>
    <w:rsid w:val="538A6632"/>
    <w:rsid w:val="53915C12"/>
    <w:rsid w:val="53964FD7"/>
    <w:rsid w:val="53C102A5"/>
    <w:rsid w:val="53C17DA1"/>
    <w:rsid w:val="53DD49B3"/>
    <w:rsid w:val="53DF697E"/>
    <w:rsid w:val="53EB5322"/>
    <w:rsid w:val="5408687A"/>
    <w:rsid w:val="541D1254"/>
    <w:rsid w:val="54554E92"/>
    <w:rsid w:val="545F7ABE"/>
    <w:rsid w:val="54680721"/>
    <w:rsid w:val="54905ECA"/>
    <w:rsid w:val="5492579E"/>
    <w:rsid w:val="54992FD0"/>
    <w:rsid w:val="54A379AB"/>
    <w:rsid w:val="54AD4386"/>
    <w:rsid w:val="54B90F7D"/>
    <w:rsid w:val="54D933CD"/>
    <w:rsid w:val="54ED50CA"/>
    <w:rsid w:val="54F32D2F"/>
    <w:rsid w:val="551D59AF"/>
    <w:rsid w:val="55287EB0"/>
    <w:rsid w:val="552D3719"/>
    <w:rsid w:val="55427548"/>
    <w:rsid w:val="555B64D8"/>
    <w:rsid w:val="555C7B5A"/>
    <w:rsid w:val="555F737F"/>
    <w:rsid w:val="5568585B"/>
    <w:rsid w:val="556C30E6"/>
    <w:rsid w:val="55717AA9"/>
    <w:rsid w:val="55766E6E"/>
    <w:rsid w:val="55766EAF"/>
    <w:rsid w:val="55945D94"/>
    <w:rsid w:val="559D264C"/>
    <w:rsid w:val="55B87A78"/>
    <w:rsid w:val="55C73B6D"/>
    <w:rsid w:val="55D83684"/>
    <w:rsid w:val="55E95892"/>
    <w:rsid w:val="55F04E72"/>
    <w:rsid w:val="56064CB0"/>
    <w:rsid w:val="56150435"/>
    <w:rsid w:val="56156687"/>
    <w:rsid w:val="565D3B8A"/>
    <w:rsid w:val="56811F6E"/>
    <w:rsid w:val="5693200E"/>
    <w:rsid w:val="569E667C"/>
    <w:rsid w:val="56AC763E"/>
    <w:rsid w:val="56D46542"/>
    <w:rsid w:val="56DA342C"/>
    <w:rsid w:val="56EF512A"/>
    <w:rsid w:val="56FC7846"/>
    <w:rsid w:val="570F30D6"/>
    <w:rsid w:val="574B7E86"/>
    <w:rsid w:val="576378C6"/>
    <w:rsid w:val="577F4A6F"/>
    <w:rsid w:val="579F4F0A"/>
    <w:rsid w:val="57A852D8"/>
    <w:rsid w:val="57B222F1"/>
    <w:rsid w:val="57BC2B32"/>
    <w:rsid w:val="57BE68AA"/>
    <w:rsid w:val="57C06AC6"/>
    <w:rsid w:val="57E722A5"/>
    <w:rsid w:val="57F95B34"/>
    <w:rsid w:val="57FC0A89"/>
    <w:rsid w:val="58003366"/>
    <w:rsid w:val="58256929"/>
    <w:rsid w:val="5829466B"/>
    <w:rsid w:val="583D3C73"/>
    <w:rsid w:val="58426A50"/>
    <w:rsid w:val="586D2BCD"/>
    <w:rsid w:val="5886561A"/>
    <w:rsid w:val="589D2963"/>
    <w:rsid w:val="58AA3745"/>
    <w:rsid w:val="58BF6D7E"/>
    <w:rsid w:val="58D75E75"/>
    <w:rsid w:val="58DC348C"/>
    <w:rsid w:val="58FC58DC"/>
    <w:rsid w:val="591E46C0"/>
    <w:rsid w:val="59372DB8"/>
    <w:rsid w:val="59462FFB"/>
    <w:rsid w:val="59722042"/>
    <w:rsid w:val="5996188C"/>
    <w:rsid w:val="5998713C"/>
    <w:rsid w:val="59A73A9A"/>
    <w:rsid w:val="59B368E2"/>
    <w:rsid w:val="59C56616"/>
    <w:rsid w:val="59D16D68"/>
    <w:rsid w:val="59E24AD2"/>
    <w:rsid w:val="59E7658C"/>
    <w:rsid w:val="59E92304"/>
    <w:rsid w:val="59F46E55"/>
    <w:rsid w:val="5A0F163F"/>
    <w:rsid w:val="5A160809"/>
    <w:rsid w:val="5A225816"/>
    <w:rsid w:val="5A2C21F1"/>
    <w:rsid w:val="5A2F1CE1"/>
    <w:rsid w:val="5A33532D"/>
    <w:rsid w:val="5A380B96"/>
    <w:rsid w:val="5A5A0B0C"/>
    <w:rsid w:val="5A715E56"/>
    <w:rsid w:val="5A8913F1"/>
    <w:rsid w:val="5A8D7133"/>
    <w:rsid w:val="5AA91A93"/>
    <w:rsid w:val="5ABA5A4E"/>
    <w:rsid w:val="5AD36B10"/>
    <w:rsid w:val="5AD76600"/>
    <w:rsid w:val="5AE12FDB"/>
    <w:rsid w:val="5AFD593B"/>
    <w:rsid w:val="5B2C24EA"/>
    <w:rsid w:val="5B3F7D02"/>
    <w:rsid w:val="5B6A2FD1"/>
    <w:rsid w:val="5B751975"/>
    <w:rsid w:val="5B7B3430"/>
    <w:rsid w:val="5B914A01"/>
    <w:rsid w:val="5BA65FD3"/>
    <w:rsid w:val="5BAF6C35"/>
    <w:rsid w:val="5BCE7A03"/>
    <w:rsid w:val="5BDF2BA2"/>
    <w:rsid w:val="5BE80399"/>
    <w:rsid w:val="5BF84A80"/>
    <w:rsid w:val="5C007491"/>
    <w:rsid w:val="5C1178F0"/>
    <w:rsid w:val="5C182A2D"/>
    <w:rsid w:val="5C19332A"/>
    <w:rsid w:val="5C1949F7"/>
    <w:rsid w:val="5C225659"/>
    <w:rsid w:val="5C3F26AF"/>
    <w:rsid w:val="5C4001D5"/>
    <w:rsid w:val="5C5679F9"/>
    <w:rsid w:val="5C6E089F"/>
    <w:rsid w:val="5CC44962"/>
    <w:rsid w:val="5CDB3A5A"/>
    <w:rsid w:val="5CDC6150"/>
    <w:rsid w:val="5CE13766"/>
    <w:rsid w:val="5CE35294"/>
    <w:rsid w:val="5CE45005"/>
    <w:rsid w:val="5CE62B2B"/>
    <w:rsid w:val="5D015BB7"/>
    <w:rsid w:val="5D0D6309"/>
    <w:rsid w:val="5D1551BE"/>
    <w:rsid w:val="5D465377"/>
    <w:rsid w:val="5D487342"/>
    <w:rsid w:val="5D586BE4"/>
    <w:rsid w:val="5D5C4B9B"/>
    <w:rsid w:val="5D6121B1"/>
    <w:rsid w:val="5D656145"/>
    <w:rsid w:val="5D6677C8"/>
    <w:rsid w:val="5D79399F"/>
    <w:rsid w:val="5D9702C9"/>
    <w:rsid w:val="5DA402F0"/>
    <w:rsid w:val="5DAB78D0"/>
    <w:rsid w:val="5DB24AEC"/>
    <w:rsid w:val="5DB524FD"/>
    <w:rsid w:val="5DBF512A"/>
    <w:rsid w:val="5DCA244C"/>
    <w:rsid w:val="5DE80B25"/>
    <w:rsid w:val="5DF64FF0"/>
    <w:rsid w:val="5DFB2606"/>
    <w:rsid w:val="5DFB43B4"/>
    <w:rsid w:val="5E113BD7"/>
    <w:rsid w:val="5E190CDE"/>
    <w:rsid w:val="5E1E4546"/>
    <w:rsid w:val="5E252A8A"/>
    <w:rsid w:val="5E2733FB"/>
    <w:rsid w:val="5E435D5B"/>
    <w:rsid w:val="5E4A1D92"/>
    <w:rsid w:val="5E4D2736"/>
    <w:rsid w:val="5E875C48"/>
    <w:rsid w:val="5E8A398A"/>
    <w:rsid w:val="5E912F6A"/>
    <w:rsid w:val="5E940365"/>
    <w:rsid w:val="5E9B16F3"/>
    <w:rsid w:val="5EAA5DDA"/>
    <w:rsid w:val="5EB17168"/>
    <w:rsid w:val="5EBD5B0D"/>
    <w:rsid w:val="5EC24ED2"/>
    <w:rsid w:val="5ED714F5"/>
    <w:rsid w:val="5F0D0843"/>
    <w:rsid w:val="5F1D035A"/>
    <w:rsid w:val="5F3C4C84"/>
    <w:rsid w:val="5F8108E9"/>
    <w:rsid w:val="5F8959EF"/>
    <w:rsid w:val="5F8D3732"/>
    <w:rsid w:val="5FB52C88"/>
    <w:rsid w:val="5FC51DA0"/>
    <w:rsid w:val="5FC52ECB"/>
    <w:rsid w:val="5FCF356B"/>
    <w:rsid w:val="5FE47241"/>
    <w:rsid w:val="5FED5F7E"/>
    <w:rsid w:val="5FEF59E3"/>
    <w:rsid w:val="60333096"/>
    <w:rsid w:val="6043282E"/>
    <w:rsid w:val="604B1057"/>
    <w:rsid w:val="607466A0"/>
    <w:rsid w:val="60795A64"/>
    <w:rsid w:val="60936B26"/>
    <w:rsid w:val="609D4491"/>
    <w:rsid w:val="60BB7E2A"/>
    <w:rsid w:val="60C211B9"/>
    <w:rsid w:val="60C244C1"/>
    <w:rsid w:val="60D333C6"/>
    <w:rsid w:val="60DB04CD"/>
    <w:rsid w:val="60DF1D6B"/>
    <w:rsid w:val="60E6759D"/>
    <w:rsid w:val="60F31CBA"/>
    <w:rsid w:val="60F670B5"/>
    <w:rsid w:val="60F8107F"/>
    <w:rsid w:val="6115578D"/>
    <w:rsid w:val="61163EA4"/>
    <w:rsid w:val="61214AFB"/>
    <w:rsid w:val="613227E3"/>
    <w:rsid w:val="614147D4"/>
    <w:rsid w:val="614E5143"/>
    <w:rsid w:val="61504A17"/>
    <w:rsid w:val="61565DA5"/>
    <w:rsid w:val="616B7AA3"/>
    <w:rsid w:val="618F19E3"/>
    <w:rsid w:val="619C1A0A"/>
    <w:rsid w:val="61A92379"/>
    <w:rsid w:val="61AB60F1"/>
    <w:rsid w:val="61B9080E"/>
    <w:rsid w:val="61C55405"/>
    <w:rsid w:val="61C96577"/>
    <w:rsid w:val="61D70C94"/>
    <w:rsid w:val="61E0223F"/>
    <w:rsid w:val="61ED7BB9"/>
    <w:rsid w:val="620F4796"/>
    <w:rsid w:val="621C0D9D"/>
    <w:rsid w:val="62265778"/>
    <w:rsid w:val="623E0D13"/>
    <w:rsid w:val="6243457B"/>
    <w:rsid w:val="624B51DE"/>
    <w:rsid w:val="624C7D72"/>
    <w:rsid w:val="625E3163"/>
    <w:rsid w:val="62650996"/>
    <w:rsid w:val="627E7362"/>
    <w:rsid w:val="629E2D47"/>
    <w:rsid w:val="62AF1C11"/>
    <w:rsid w:val="62CF5E0F"/>
    <w:rsid w:val="62D11B87"/>
    <w:rsid w:val="62F7618C"/>
    <w:rsid w:val="62F87114"/>
    <w:rsid w:val="62FD472A"/>
    <w:rsid w:val="630E4B89"/>
    <w:rsid w:val="63147CC6"/>
    <w:rsid w:val="63546F21"/>
    <w:rsid w:val="63576530"/>
    <w:rsid w:val="635B76A3"/>
    <w:rsid w:val="637D1A57"/>
    <w:rsid w:val="639037F0"/>
    <w:rsid w:val="63B079EF"/>
    <w:rsid w:val="63B374DF"/>
    <w:rsid w:val="63BD3EBA"/>
    <w:rsid w:val="63CF256B"/>
    <w:rsid w:val="63F57AF7"/>
    <w:rsid w:val="641461CF"/>
    <w:rsid w:val="64226C61"/>
    <w:rsid w:val="642A59F3"/>
    <w:rsid w:val="642A7893"/>
    <w:rsid w:val="64446389"/>
    <w:rsid w:val="644C3BBB"/>
    <w:rsid w:val="644D7933"/>
    <w:rsid w:val="6454481E"/>
    <w:rsid w:val="645E38EF"/>
    <w:rsid w:val="646764C4"/>
    <w:rsid w:val="648800ED"/>
    <w:rsid w:val="64AA756E"/>
    <w:rsid w:val="64AF7CA6"/>
    <w:rsid w:val="64B27796"/>
    <w:rsid w:val="64E53367"/>
    <w:rsid w:val="64E738E4"/>
    <w:rsid w:val="64F63B27"/>
    <w:rsid w:val="64F658D5"/>
    <w:rsid w:val="64F7149B"/>
    <w:rsid w:val="64FE478A"/>
    <w:rsid w:val="650F6997"/>
    <w:rsid w:val="65150451"/>
    <w:rsid w:val="65312DB1"/>
    <w:rsid w:val="65341687"/>
    <w:rsid w:val="65474383"/>
    <w:rsid w:val="65506B72"/>
    <w:rsid w:val="657617E2"/>
    <w:rsid w:val="65870C23"/>
    <w:rsid w:val="658E3D60"/>
    <w:rsid w:val="65AB4911"/>
    <w:rsid w:val="65AC2438"/>
    <w:rsid w:val="65D774B5"/>
    <w:rsid w:val="6609788A"/>
    <w:rsid w:val="661A3845"/>
    <w:rsid w:val="66212E26"/>
    <w:rsid w:val="662D5327"/>
    <w:rsid w:val="663B0366"/>
    <w:rsid w:val="66486604"/>
    <w:rsid w:val="66521231"/>
    <w:rsid w:val="66560D21"/>
    <w:rsid w:val="6659611C"/>
    <w:rsid w:val="666351EC"/>
    <w:rsid w:val="667C1E0A"/>
    <w:rsid w:val="668138C4"/>
    <w:rsid w:val="668B029F"/>
    <w:rsid w:val="668D04BB"/>
    <w:rsid w:val="66A17AC3"/>
    <w:rsid w:val="66A80E51"/>
    <w:rsid w:val="66AD290B"/>
    <w:rsid w:val="66BA2932"/>
    <w:rsid w:val="66BB5028"/>
    <w:rsid w:val="66C6738F"/>
    <w:rsid w:val="66EC6F90"/>
    <w:rsid w:val="66F10A4A"/>
    <w:rsid w:val="66FC2F4B"/>
    <w:rsid w:val="67073DC9"/>
    <w:rsid w:val="672229B1"/>
    <w:rsid w:val="67236729"/>
    <w:rsid w:val="6740552D"/>
    <w:rsid w:val="674175FB"/>
    <w:rsid w:val="674212A6"/>
    <w:rsid w:val="67542D87"/>
    <w:rsid w:val="677671A1"/>
    <w:rsid w:val="677D0530"/>
    <w:rsid w:val="678E6299"/>
    <w:rsid w:val="67955879"/>
    <w:rsid w:val="67BF46A4"/>
    <w:rsid w:val="67C27CF0"/>
    <w:rsid w:val="67FA56DC"/>
    <w:rsid w:val="68064081"/>
    <w:rsid w:val="68136EF6"/>
    <w:rsid w:val="68224C33"/>
    <w:rsid w:val="682C2740"/>
    <w:rsid w:val="683464C5"/>
    <w:rsid w:val="685C0145"/>
    <w:rsid w:val="68694610"/>
    <w:rsid w:val="686B65DA"/>
    <w:rsid w:val="686D4100"/>
    <w:rsid w:val="68727968"/>
    <w:rsid w:val="687F5F15"/>
    <w:rsid w:val="689C2C37"/>
    <w:rsid w:val="68A51AEC"/>
    <w:rsid w:val="68AA0EB0"/>
    <w:rsid w:val="68B95597"/>
    <w:rsid w:val="68BC0BE4"/>
    <w:rsid w:val="68C77F73"/>
    <w:rsid w:val="68D221B5"/>
    <w:rsid w:val="68D91796"/>
    <w:rsid w:val="68F44821"/>
    <w:rsid w:val="68F55EA4"/>
    <w:rsid w:val="69085BD7"/>
    <w:rsid w:val="693115D2"/>
    <w:rsid w:val="693370F8"/>
    <w:rsid w:val="693519B0"/>
    <w:rsid w:val="69472BA3"/>
    <w:rsid w:val="694E2184"/>
    <w:rsid w:val="69586B5E"/>
    <w:rsid w:val="697119CE"/>
    <w:rsid w:val="69850607"/>
    <w:rsid w:val="699A71FC"/>
    <w:rsid w:val="69B74EA2"/>
    <w:rsid w:val="69C26788"/>
    <w:rsid w:val="69DA3A17"/>
    <w:rsid w:val="69DF4B8A"/>
    <w:rsid w:val="69F820EF"/>
    <w:rsid w:val="6A222CC8"/>
    <w:rsid w:val="6A3A2708"/>
    <w:rsid w:val="6A535578"/>
    <w:rsid w:val="6A576E16"/>
    <w:rsid w:val="6A723C50"/>
    <w:rsid w:val="6A9811DC"/>
    <w:rsid w:val="6AD466B8"/>
    <w:rsid w:val="6AE6019A"/>
    <w:rsid w:val="6AEA7C8A"/>
    <w:rsid w:val="6AF97ECD"/>
    <w:rsid w:val="6AFC5C0F"/>
    <w:rsid w:val="6B036F9E"/>
    <w:rsid w:val="6B0A20DA"/>
    <w:rsid w:val="6B1271E1"/>
    <w:rsid w:val="6B2A277C"/>
    <w:rsid w:val="6B362ECF"/>
    <w:rsid w:val="6B3929BF"/>
    <w:rsid w:val="6B480E55"/>
    <w:rsid w:val="6B5415A7"/>
    <w:rsid w:val="6B5D66AE"/>
    <w:rsid w:val="6B89476F"/>
    <w:rsid w:val="6BA50055"/>
    <w:rsid w:val="6BBB5183"/>
    <w:rsid w:val="6BC71D79"/>
    <w:rsid w:val="6BC95AF1"/>
    <w:rsid w:val="6BD10E4A"/>
    <w:rsid w:val="6BD123B5"/>
    <w:rsid w:val="6BD44496"/>
    <w:rsid w:val="6BD83F86"/>
    <w:rsid w:val="6BE91CF0"/>
    <w:rsid w:val="6BF84629"/>
    <w:rsid w:val="6C16685D"/>
    <w:rsid w:val="6C172D01"/>
    <w:rsid w:val="6C1F5711"/>
    <w:rsid w:val="6C3C2767"/>
    <w:rsid w:val="6C502255"/>
    <w:rsid w:val="6C580C23"/>
    <w:rsid w:val="6C727F37"/>
    <w:rsid w:val="6C8C4AAA"/>
    <w:rsid w:val="6C97174C"/>
    <w:rsid w:val="6C975BF0"/>
    <w:rsid w:val="6CBC11B2"/>
    <w:rsid w:val="6CBE317C"/>
    <w:rsid w:val="6CC22541"/>
    <w:rsid w:val="6CD52274"/>
    <w:rsid w:val="6CE07597"/>
    <w:rsid w:val="6CED5810"/>
    <w:rsid w:val="6D110911"/>
    <w:rsid w:val="6D3B2A1F"/>
    <w:rsid w:val="6D4B0788"/>
    <w:rsid w:val="6D5E670D"/>
    <w:rsid w:val="6D617FAC"/>
    <w:rsid w:val="6D635AD2"/>
    <w:rsid w:val="6D7101EF"/>
    <w:rsid w:val="6D725D15"/>
    <w:rsid w:val="6D766777"/>
    <w:rsid w:val="6D7970A3"/>
    <w:rsid w:val="6D7D3037"/>
    <w:rsid w:val="6D853C9A"/>
    <w:rsid w:val="6D884FF4"/>
    <w:rsid w:val="6D9B170F"/>
    <w:rsid w:val="6DA700B4"/>
    <w:rsid w:val="6DAC1227"/>
    <w:rsid w:val="6DB171F0"/>
    <w:rsid w:val="6DB91B96"/>
    <w:rsid w:val="6DC5678C"/>
    <w:rsid w:val="6DDB1B0C"/>
    <w:rsid w:val="6DEF7365"/>
    <w:rsid w:val="6DF42BCE"/>
    <w:rsid w:val="6DFA6436"/>
    <w:rsid w:val="6E1119D2"/>
    <w:rsid w:val="6E2B1331"/>
    <w:rsid w:val="6E7354E8"/>
    <w:rsid w:val="6E82642B"/>
    <w:rsid w:val="6EB365E5"/>
    <w:rsid w:val="6EDC4137"/>
    <w:rsid w:val="6EE449F0"/>
    <w:rsid w:val="6EF16AEB"/>
    <w:rsid w:val="6EF2535F"/>
    <w:rsid w:val="6EF47C5F"/>
    <w:rsid w:val="6EF975A3"/>
    <w:rsid w:val="6F0B6421"/>
    <w:rsid w:val="6F12155D"/>
    <w:rsid w:val="6F137795"/>
    <w:rsid w:val="6F215C44"/>
    <w:rsid w:val="6F2A2D4B"/>
    <w:rsid w:val="6F377216"/>
    <w:rsid w:val="6F467459"/>
    <w:rsid w:val="6F4A519B"/>
    <w:rsid w:val="6F854425"/>
    <w:rsid w:val="6F857F81"/>
    <w:rsid w:val="6F8F0E00"/>
    <w:rsid w:val="6F984159"/>
    <w:rsid w:val="6F9957DB"/>
    <w:rsid w:val="6F9B3AFB"/>
    <w:rsid w:val="6FCC1F90"/>
    <w:rsid w:val="6FEF7CB2"/>
    <w:rsid w:val="6FFB46E7"/>
    <w:rsid w:val="7020414E"/>
    <w:rsid w:val="703674CE"/>
    <w:rsid w:val="7060279C"/>
    <w:rsid w:val="706F0D4A"/>
    <w:rsid w:val="70814BED"/>
    <w:rsid w:val="70950698"/>
    <w:rsid w:val="70B328CC"/>
    <w:rsid w:val="70DC62C7"/>
    <w:rsid w:val="70E707C8"/>
    <w:rsid w:val="70E909E4"/>
    <w:rsid w:val="70EE7DA8"/>
    <w:rsid w:val="710D46D2"/>
    <w:rsid w:val="71153587"/>
    <w:rsid w:val="711F7F62"/>
    <w:rsid w:val="71325C1A"/>
    <w:rsid w:val="713C6D66"/>
    <w:rsid w:val="714B0D57"/>
    <w:rsid w:val="714D2D21"/>
    <w:rsid w:val="717958C4"/>
    <w:rsid w:val="718C6C32"/>
    <w:rsid w:val="718F3F64"/>
    <w:rsid w:val="71A87F57"/>
    <w:rsid w:val="71C54FAD"/>
    <w:rsid w:val="71CD3E62"/>
    <w:rsid w:val="71D76A8E"/>
    <w:rsid w:val="71DB20DB"/>
    <w:rsid w:val="71DE1BCB"/>
    <w:rsid w:val="721D6B97"/>
    <w:rsid w:val="722A12B4"/>
    <w:rsid w:val="72346FDB"/>
    <w:rsid w:val="723E08BB"/>
    <w:rsid w:val="724E4FA2"/>
    <w:rsid w:val="725B146D"/>
    <w:rsid w:val="725B4129"/>
    <w:rsid w:val="728269FA"/>
    <w:rsid w:val="72872262"/>
    <w:rsid w:val="729009F1"/>
    <w:rsid w:val="72A921D9"/>
    <w:rsid w:val="72C2329A"/>
    <w:rsid w:val="731955B0"/>
    <w:rsid w:val="732B52E4"/>
    <w:rsid w:val="732D105C"/>
    <w:rsid w:val="7346211D"/>
    <w:rsid w:val="73610D05"/>
    <w:rsid w:val="73661E78"/>
    <w:rsid w:val="7366631C"/>
    <w:rsid w:val="737E18B7"/>
    <w:rsid w:val="73813156"/>
    <w:rsid w:val="73886292"/>
    <w:rsid w:val="73927111"/>
    <w:rsid w:val="73A27303"/>
    <w:rsid w:val="73A92359"/>
    <w:rsid w:val="73BB6668"/>
    <w:rsid w:val="73C3376E"/>
    <w:rsid w:val="73C80D84"/>
    <w:rsid w:val="73D43285"/>
    <w:rsid w:val="73D56FFD"/>
    <w:rsid w:val="73E67F53"/>
    <w:rsid w:val="73ED07EB"/>
    <w:rsid w:val="73ED2599"/>
    <w:rsid w:val="73EF00BF"/>
    <w:rsid w:val="741713C4"/>
    <w:rsid w:val="74263A0E"/>
    <w:rsid w:val="74367A9C"/>
    <w:rsid w:val="7439758C"/>
    <w:rsid w:val="7452064E"/>
    <w:rsid w:val="745443C6"/>
    <w:rsid w:val="746E5488"/>
    <w:rsid w:val="74890514"/>
    <w:rsid w:val="7496678D"/>
    <w:rsid w:val="74A013B9"/>
    <w:rsid w:val="74A638A4"/>
    <w:rsid w:val="74DD09CF"/>
    <w:rsid w:val="74F52D04"/>
    <w:rsid w:val="752913AF"/>
    <w:rsid w:val="754461E9"/>
    <w:rsid w:val="75457105"/>
    <w:rsid w:val="754C32EF"/>
    <w:rsid w:val="75596138"/>
    <w:rsid w:val="755F7626"/>
    <w:rsid w:val="757F5473"/>
    <w:rsid w:val="758D193E"/>
    <w:rsid w:val="75963A07"/>
    <w:rsid w:val="75CB4B5C"/>
    <w:rsid w:val="75D572A1"/>
    <w:rsid w:val="75D86C46"/>
    <w:rsid w:val="75EF3317"/>
    <w:rsid w:val="76096D96"/>
    <w:rsid w:val="761738FD"/>
    <w:rsid w:val="762420BF"/>
    <w:rsid w:val="76363C12"/>
    <w:rsid w:val="76AE6010"/>
    <w:rsid w:val="76BF23ED"/>
    <w:rsid w:val="76C021E7"/>
    <w:rsid w:val="76C70E7F"/>
    <w:rsid w:val="770C2D36"/>
    <w:rsid w:val="77147E3D"/>
    <w:rsid w:val="773B5E8C"/>
    <w:rsid w:val="7750356B"/>
    <w:rsid w:val="775070C7"/>
    <w:rsid w:val="777A2396"/>
    <w:rsid w:val="779C230C"/>
    <w:rsid w:val="779F529C"/>
    <w:rsid w:val="77B04009"/>
    <w:rsid w:val="77B238DE"/>
    <w:rsid w:val="77C655DB"/>
    <w:rsid w:val="77D221D2"/>
    <w:rsid w:val="77D9530E"/>
    <w:rsid w:val="77DC6BAC"/>
    <w:rsid w:val="77ED700C"/>
    <w:rsid w:val="77FA5285"/>
    <w:rsid w:val="77FC724F"/>
    <w:rsid w:val="78153E6C"/>
    <w:rsid w:val="78216CB5"/>
    <w:rsid w:val="78232A2D"/>
    <w:rsid w:val="78450BF6"/>
    <w:rsid w:val="785B5D23"/>
    <w:rsid w:val="787B63C5"/>
    <w:rsid w:val="78874D6A"/>
    <w:rsid w:val="78882890"/>
    <w:rsid w:val="78A43B6E"/>
    <w:rsid w:val="78A91184"/>
    <w:rsid w:val="78C95383"/>
    <w:rsid w:val="79142376"/>
    <w:rsid w:val="791800B8"/>
    <w:rsid w:val="792A3948"/>
    <w:rsid w:val="79386064"/>
    <w:rsid w:val="793A1DDD"/>
    <w:rsid w:val="793C3418"/>
    <w:rsid w:val="794D6E35"/>
    <w:rsid w:val="79517126"/>
    <w:rsid w:val="79607369"/>
    <w:rsid w:val="79627585"/>
    <w:rsid w:val="79652BD2"/>
    <w:rsid w:val="79986B03"/>
    <w:rsid w:val="79993AD1"/>
    <w:rsid w:val="799F7E92"/>
    <w:rsid w:val="79D00993"/>
    <w:rsid w:val="79D833A4"/>
    <w:rsid w:val="79E92285"/>
    <w:rsid w:val="79EB1329"/>
    <w:rsid w:val="79F00BDD"/>
    <w:rsid w:val="7A04260F"/>
    <w:rsid w:val="7A0A5C53"/>
    <w:rsid w:val="7A3B22B0"/>
    <w:rsid w:val="7A41363F"/>
    <w:rsid w:val="7A6C06BC"/>
    <w:rsid w:val="7A792DD8"/>
    <w:rsid w:val="7A794456"/>
    <w:rsid w:val="7AC202DC"/>
    <w:rsid w:val="7AC43368"/>
    <w:rsid w:val="7ACF0C4A"/>
    <w:rsid w:val="7AD1051F"/>
    <w:rsid w:val="7AFB559C"/>
    <w:rsid w:val="7AFD57B8"/>
    <w:rsid w:val="7B034450"/>
    <w:rsid w:val="7B136D89"/>
    <w:rsid w:val="7B4909FD"/>
    <w:rsid w:val="7B515B18"/>
    <w:rsid w:val="7B670E83"/>
    <w:rsid w:val="7B6C46EB"/>
    <w:rsid w:val="7B7A6E08"/>
    <w:rsid w:val="7BD06A28"/>
    <w:rsid w:val="7BD1334B"/>
    <w:rsid w:val="7BDC361F"/>
    <w:rsid w:val="7C1A7CA3"/>
    <w:rsid w:val="7C2D3525"/>
    <w:rsid w:val="7C2F7BF3"/>
    <w:rsid w:val="7C541407"/>
    <w:rsid w:val="7C5B09E8"/>
    <w:rsid w:val="7C705B15"/>
    <w:rsid w:val="7C7A6994"/>
    <w:rsid w:val="7C80044E"/>
    <w:rsid w:val="7CA12173"/>
    <w:rsid w:val="7CBE4AD3"/>
    <w:rsid w:val="7CE81B50"/>
    <w:rsid w:val="7CFB2948"/>
    <w:rsid w:val="7CFC55FB"/>
    <w:rsid w:val="7D010F82"/>
    <w:rsid w:val="7D1110A6"/>
    <w:rsid w:val="7D172435"/>
    <w:rsid w:val="7D3D633F"/>
    <w:rsid w:val="7D407BDD"/>
    <w:rsid w:val="7D43322A"/>
    <w:rsid w:val="7D474AC8"/>
    <w:rsid w:val="7D6513F2"/>
    <w:rsid w:val="7D690EE2"/>
    <w:rsid w:val="7D6B2EAC"/>
    <w:rsid w:val="7D6D1596"/>
    <w:rsid w:val="7D7F0706"/>
    <w:rsid w:val="7D823D52"/>
    <w:rsid w:val="7D893333"/>
    <w:rsid w:val="7D9677FD"/>
    <w:rsid w:val="7DEF0220"/>
    <w:rsid w:val="7DFD5ACF"/>
    <w:rsid w:val="7E1A21DD"/>
    <w:rsid w:val="7E3037AE"/>
    <w:rsid w:val="7E331708"/>
    <w:rsid w:val="7E350DC4"/>
    <w:rsid w:val="7E723DC7"/>
    <w:rsid w:val="7E77762F"/>
    <w:rsid w:val="7E927FC5"/>
    <w:rsid w:val="7EA6220D"/>
    <w:rsid w:val="7EAF6DC9"/>
    <w:rsid w:val="7EB75C7D"/>
    <w:rsid w:val="7EC00FD6"/>
    <w:rsid w:val="7EC30AC6"/>
    <w:rsid w:val="7ECF2FC7"/>
    <w:rsid w:val="7EF42A2E"/>
    <w:rsid w:val="7EF742CC"/>
    <w:rsid w:val="7EF743D8"/>
    <w:rsid w:val="7F0013D2"/>
    <w:rsid w:val="7F080287"/>
    <w:rsid w:val="7F10538E"/>
    <w:rsid w:val="7F272E03"/>
    <w:rsid w:val="7F475253"/>
    <w:rsid w:val="7F710522"/>
    <w:rsid w:val="7F8C2C66"/>
    <w:rsid w:val="7F8F09A8"/>
    <w:rsid w:val="7F9367D1"/>
    <w:rsid w:val="7F9A1827"/>
    <w:rsid w:val="7F9E1D90"/>
    <w:rsid w:val="7FC05006"/>
    <w:rsid w:val="7FE707E4"/>
    <w:rsid w:val="7FF4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2"/>
    <w:qFormat/>
    <w:uiPriority w:val="0"/>
    <w:pPr>
      <w:keepNext/>
      <w:jc w:val="center"/>
      <w:outlineLvl w:val="3"/>
    </w:pPr>
    <w:rPr>
      <w:rFonts w:eastAsia="新宋体"/>
      <w:kern w:val="0"/>
      <w:sz w:val="30"/>
      <w:szCs w:val="21"/>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44"/>
    <w:qFormat/>
    <w:uiPriority w:val="0"/>
    <w:pPr>
      <w:keepNext/>
      <w:jc w:val="center"/>
      <w:outlineLvl w:val="5"/>
    </w:pPr>
    <w:rPr>
      <w:b/>
      <w:kern w:val="0"/>
      <w:sz w:val="44"/>
      <w:szCs w:val="20"/>
    </w:rPr>
  </w:style>
  <w:style w:type="paragraph" w:styleId="9">
    <w:name w:val="heading 7"/>
    <w:basedOn w:val="1"/>
    <w:next w:val="1"/>
    <w:link w:val="46"/>
    <w:qFormat/>
    <w:uiPriority w:val="0"/>
    <w:pPr>
      <w:keepNext/>
      <w:keepLines/>
      <w:spacing w:before="240" w:after="64" w:line="320" w:lineRule="auto"/>
      <w:outlineLvl w:val="6"/>
    </w:pPr>
    <w:rPr>
      <w:b/>
      <w:bCs/>
      <w:kern w:val="0"/>
      <w:sz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kern w:val="0"/>
      <w:sz w:val="24"/>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5"/>
    <w:qFormat/>
    <w:uiPriority w:val="0"/>
    <w:pPr>
      <w:ind w:firstLine="420"/>
    </w:pPr>
    <w:rPr>
      <w:kern w:val="0"/>
      <w:sz w:val="20"/>
      <w:szCs w:val="20"/>
    </w:rPr>
  </w:style>
  <w:style w:type="paragraph" w:styleId="12">
    <w:name w:val="Document Map"/>
    <w:basedOn w:val="1"/>
    <w:link w:val="49"/>
    <w:semiHidden/>
    <w:qFormat/>
    <w:uiPriority w:val="0"/>
    <w:pPr>
      <w:shd w:val="clear" w:color="auto" w:fill="000080"/>
    </w:pPr>
    <w:rPr>
      <w:kern w:val="0"/>
      <w:sz w:val="20"/>
    </w:rPr>
  </w:style>
  <w:style w:type="paragraph" w:styleId="13">
    <w:name w:val="annotation text"/>
    <w:basedOn w:val="1"/>
    <w:qFormat/>
    <w:uiPriority w:val="0"/>
    <w:pPr>
      <w:jc w:val="left"/>
    </w:pPr>
    <w:rPr>
      <w:rFonts w:ascii="Calibri" w:hAnsi="Calibri"/>
      <w:szCs w:val="20"/>
    </w:rPr>
  </w:style>
  <w:style w:type="paragraph" w:styleId="14">
    <w:name w:val="Body Text 3"/>
    <w:basedOn w:val="1"/>
    <w:link w:val="50"/>
    <w:qFormat/>
    <w:uiPriority w:val="0"/>
    <w:pPr>
      <w:spacing w:after="120"/>
    </w:pPr>
    <w:rPr>
      <w:kern w:val="0"/>
      <w:sz w:val="16"/>
      <w:szCs w:val="16"/>
    </w:rPr>
  </w:style>
  <w:style w:type="paragraph" w:styleId="15">
    <w:name w:val="Body Text"/>
    <w:basedOn w:val="1"/>
    <w:next w:val="1"/>
    <w:link w:val="51"/>
    <w:qFormat/>
    <w:uiPriority w:val="0"/>
    <w:rPr>
      <w:rFonts w:ascii="仿宋_GB2312" w:eastAsia="仿宋_GB2312"/>
      <w:kern w:val="0"/>
      <w:sz w:val="24"/>
      <w:szCs w:val="20"/>
    </w:rPr>
  </w:style>
  <w:style w:type="paragraph" w:styleId="16">
    <w:name w:val="Body Text Indent"/>
    <w:basedOn w:val="1"/>
    <w:next w:val="17"/>
    <w:link w:val="52"/>
    <w:qFormat/>
    <w:uiPriority w:val="0"/>
    <w:pPr>
      <w:ind w:left="765"/>
    </w:pPr>
    <w:rPr>
      <w:rFonts w:ascii="仿宋_GB2312" w:eastAsia="仿宋_GB2312"/>
      <w:kern w:val="0"/>
      <w:sz w:val="28"/>
      <w:szCs w:val="20"/>
    </w:rPr>
  </w:style>
  <w:style w:type="paragraph" w:styleId="17">
    <w:name w:val="envelope return"/>
    <w:basedOn w:val="1"/>
    <w:unhideWhenUsed/>
    <w:qFormat/>
    <w:uiPriority w:val="99"/>
    <w:pPr>
      <w:snapToGrid w:val="0"/>
    </w:pPr>
    <w:rPr>
      <w:rFonts w:ascii="Arial" w:hAnsi="Arial"/>
    </w:rPr>
  </w:style>
  <w:style w:type="paragraph" w:styleId="18">
    <w:name w:val="Plain Text"/>
    <w:basedOn w:val="1"/>
    <w:link w:val="53"/>
    <w:qFormat/>
    <w:uiPriority w:val="0"/>
    <w:rPr>
      <w:rFonts w:ascii="宋体" w:hAnsi="Courier New"/>
      <w:kern w:val="0"/>
      <w:sz w:val="20"/>
      <w:szCs w:val="21"/>
    </w:rPr>
  </w:style>
  <w:style w:type="paragraph" w:styleId="19">
    <w:name w:val="Date"/>
    <w:basedOn w:val="1"/>
    <w:next w:val="1"/>
    <w:link w:val="54"/>
    <w:qFormat/>
    <w:uiPriority w:val="0"/>
    <w:rPr>
      <w:kern w:val="0"/>
      <w:sz w:val="24"/>
      <w:szCs w:val="20"/>
    </w:rPr>
  </w:style>
  <w:style w:type="paragraph" w:styleId="20">
    <w:name w:val="Body Text Indent 2"/>
    <w:basedOn w:val="1"/>
    <w:link w:val="55"/>
    <w:qFormat/>
    <w:uiPriority w:val="0"/>
    <w:pPr>
      <w:spacing w:line="500" w:lineRule="exact"/>
      <w:ind w:firstLine="560" w:firstLineChars="200"/>
    </w:pPr>
    <w:rPr>
      <w:rFonts w:eastAsia="仿宋_GB2312"/>
      <w:kern w:val="0"/>
      <w:sz w:val="28"/>
      <w:szCs w:val="20"/>
    </w:rPr>
  </w:style>
  <w:style w:type="paragraph" w:styleId="21">
    <w:name w:val="Balloon Text"/>
    <w:basedOn w:val="1"/>
    <w:link w:val="56"/>
    <w:semiHidden/>
    <w:qFormat/>
    <w:uiPriority w:val="0"/>
    <w:rPr>
      <w:kern w:val="0"/>
      <w:sz w:val="18"/>
      <w:szCs w:val="18"/>
    </w:rPr>
  </w:style>
  <w:style w:type="paragraph" w:styleId="22">
    <w:name w:val="footer"/>
    <w:basedOn w:val="1"/>
    <w:link w:val="57"/>
    <w:qFormat/>
    <w:uiPriority w:val="99"/>
    <w:pPr>
      <w:tabs>
        <w:tab w:val="center" w:pos="4153"/>
        <w:tab w:val="right" w:pos="8306"/>
      </w:tabs>
      <w:snapToGrid w:val="0"/>
      <w:jc w:val="left"/>
    </w:pPr>
    <w:rPr>
      <w:kern w:val="0"/>
      <w:sz w:val="18"/>
      <w:szCs w:val="20"/>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qFormat/>
    <w:uiPriority w:val="0"/>
    <w:rPr>
      <w:sz w:val="24"/>
    </w:rPr>
  </w:style>
  <w:style w:type="paragraph" w:styleId="25">
    <w:name w:val="List"/>
    <w:basedOn w:val="1"/>
    <w:qFormat/>
    <w:uiPriority w:val="0"/>
    <w:pPr>
      <w:ind w:left="200" w:hanging="200" w:hangingChars="200"/>
    </w:pPr>
  </w:style>
  <w:style w:type="paragraph" w:styleId="26">
    <w:name w:val="Body Text Indent 3"/>
    <w:basedOn w:val="1"/>
    <w:link w:val="59"/>
    <w:qFormat/>
    <w:uiPriority w:val="0"/>
    <w:pPr>
      <w:spacing w:after="120"/>
      <w:ind w:left="420" w:leftChars="200"/>
    </w:pPr>
    <w:rPr>
      <w:kern w:val="0"/>
      <w:sz w:val="16"/>
      <w:szCs w:val="16"/>
    </w:rPr>
  </w:style>
  <w:style w:type="paragraph" w:styleId="27">
    <w:name w:val="Body Text 2"/>
    <w:basedOn w:val="1"/>
    <w:link w:val="60"/>
    <w:qFormat/>
    <w:uiPriority w:val="0"/>
    <w:pPr>
      <w:snapToGrid w:val="0"/>
    </w:pPr>
    <w:rPr>
      <w:b/>
      <w:bCs/>
      <w:kern w:val="0"/>
      <w:sz w:val="18"/>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Body Text First Indent"/>
    <w:basedOn w:val="15"/>
    <w:link w:val="61"/>
    <w:qFormat/>
    <w:uiPriority w:val="0"/>
    <w:pPr>
      <w:spacing w:after="120"/>
      <w:ind w:firstLine="420" w:firstLineChars="100"/>
    </w:pPr>
    <w:rPr>
      <w:rFonts w:ascii="Times New Roman" w:eastAsia="宋体"/>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paragraph" w:customStyle="1" w:styleId="37">
    <w:name w:val="*正文"/>
    <w:basedOn w:val="1"/>
    <w:qFormat/>
    <w:uiPriority w:val="99"/>
    <w:pPr>
      <w:snapToGrid w:val="0"/>
      <w:spacing w:line="360" w:lineRule="auto"/>
      <w:ind w:firstLine="482"/>
    </w:pPr>
    <w:rPr>
      <w:rFonts w:eastAsia="仿宋_GB2312"/>
      <w:sz w:val="28"/>
    </w:rPr>
  </w:style>
  <w:style w:type="paragraph" w:customStyle="1" w:styleId="38">
    <w:name w:val="正文1"/>
    <w:basedOn w:val="1"/>
    <w:next w:val="1"/>
    <w:qFormat/>
    <w:uiPriority w:val="0"/>
    <w:pPr>
      <w:ind w:firstLine="540"/>
    </w:pPr>
    <w:rPr>
      <w:szCs w:val="20"/>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Times New Roman" w:hAnsi="Times New Roman" w:eastAsia="新宋体" w:cs="Times New Roman"/>
      <w:sz w:val="30"/>
      <w:szCs w:val="21"/>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Times New Roman" w:hAnsi="Times New Roman" w:eastAsia="宋体" w:cs="Times New Roman"/>
      <w:b/>
      <w:sz w:val="44"/>
      <w:szCs w:val="20"/>
    </w:rPr>
  </w:style>
  <w:style w:type="character" w:customStyle="1" w:styleId="45">
    <w:name w:val="正文缩进 字符"/>
    <w:link w:val="8"/>
    <w:qFormat/>
    <w:uiPriority w:val="0"/>
    <w:rPr>
      <w:rFonts w:ascii="Times New Roman" w:hAnsi="Times New Roman" w:eastAsia="宋体" w:cs="Times New Roman"/>
      <w:kern w:val="0"/>
      <w:sz w:val="20"/>
      <w:szCs w:val="20"/>
    </w:rPr>
  </w:style>
  <w:style w:type="character" w:customStyle="1" w:styleId="46">
    <w:name w:val="标题 7 字符"/>
    <w:link w:val="9"/>
    <w:qFormat/>
    <w:uiPriority w:val="0"/>
    <w:rPr>
      <w:rFonts w:ascii="Times New Roman" w:hAnsi="Times New Roman" w:eastAsia="宋体" w:cs="Times New Roman"/>
      <w:b/>
      <w:bCs/>
      <w:sz w:val="24"/>
      <w:szCs w:val="24"/>
    </w:rPr>
  </w:style>
  <w:style w:type="character" w:customStyle="1" w:styleId="47">
    <w:name w:val="标题 8 字符"/>
    <w:link w:val="10"/>
    <w:qFormat/>
    <w:uiPriority w:val="0"/>
    <w:rPr>
      <w:rFonts w:ascii="Arial" w:hAnsi="Arial" w:eastAsia="黑体" w:cs="Times New Roman"/>
      <w:sz w:val="24"/>
      <w:szCs w:val="24"/>
    </w:rPr>
  </w:style>
  <w:style w:type="character" w:customStyle="1" w:styleId="48">
    <w:name w:val="标题 9 字符"/>
    <w:link w:val="11"/>
    <w:qFormat/>
    <w:uiPriority w:val="0"/>
    <w:rPr>
      <w:rFonts w:ascii="Arial" w:hAnsi="Arial" w:eastAsia="黑体" w:cs="Times New Roman"/>
      <w:sz w:val="24"/>
      <w:szCs w:val="21"/>
    </w:rPr>
  </w:style>
  <w:style w:type="character" w:customStyle="1" w:styleId="49">
    <w:name w:val="文档结构图 字符"/>
    <w:link w:val="12"/>
    <w:semiHidden/>
    <w:qFormat/>
    <w:uiPriority w:val="0"/>
    <w:rPr>
      <w:szCs w:val="24"/>
      <w:shd w:val="clear" w:color="auto" w:fill="000080"/>
    </w:rPr>
  </w:style>
  <w:style w:type="character" w:customStyle="1" w:styleId="50">
    <w:name w:val="正文文本 3 字符"/>
    <w:link w:val="14"/>
    <w:qFormat/>
    <w:uiPriority w:val="0"/>
    <w:rPr>
      <w:rFonts w:ascii="Times New Roman" w:hAnsi="Times New Roman" w:eastAsia="宋体" w:cs="Times New Roman"/>
      <w:sz w:val="16"/>
      <w:szCs w:val="16"/>
    </w:rPr>
  </w:style>
  <w:style w:type="character" w:customStyle="1" w:styleId="51">
    <w:name w:val="正文文本 字符"/>
    <w:link w:val="15"/>
    <w:qFormat/>
    <w:uiPriority w:val="0"/>
    <w:rPr>
      <w:rFonts w:ascii="仿宋_GB2312" w:hAnsi="Times New Roman" w:eastAsia="仿宋_GB2312" w:cs="Times New Roman"/>
      <w:sz w:val="24"/>
      <w:szCs w:val="20"/>
    </w:rPr>
  </w:style>
  <w:style w:type="character" w:customStyle="1" w:styleId="52">
    <w:name w:val="正文文本缩进 字符"/>
    <w:link w:val="16"/>
    <w:qFormat/>
    <w:uiPriority w:val="0"/>
    <w:rPr>
      <w:rFonts w:ascii="仿宋_GB2312" w:hAnsi="Times New Roman" w:eastAsia="仿宋_GB2312" w:cs="Times New Roman"/>
      <w:sz w:val="28"/>
      <w:szCs w:val="20"/>
    </w:rPr>
  </w:style>
  <w:style w:type="character" w:customStyle="1" w:styleId="53">
    <w:name w:val="纯文本 字符"/>
    <w:link w:val="18"/>
    <w:qFormat/>
    <w:uiPriority w:val="0"/>
    <w:rPr>
      <w:rFonts w:ascii="宋体" w:hAnsi="Courier New" w:eastAsia="宋体" w:cs="Courier New"/>
      <w:szCs w:val="21"/>
    </w:rPr>
  </w:style>
  <w:style w:type="character" w:customStyle="1" w:styleId="54">
    <w:name w:val="日期 字符"/>
    <w:link w:val="19"/>
    <w:qFormat/>
    <w:uiPriority w:val="0"/>
    <w:rPr>
      <w:rFonts w:ascii="Times New Roman" w:hAnsi="Times New Roman" w:eastAsia="宋体" w:cs="Times New Roman"/>
      <w:sz w:val="24"/>
      <w:szCs w:val="20"/>
    </w:rPr>
  </w:style>
  <w:style w:type="character" w:customStyle="1" w:styleId="55">
    <w:name w:val="正文文本缩进 2 字符"/>
    <w:link w:val="20"/>
    <w:qFormat/>
    <w:uiPriority w:val="0"/>
    <w:rPr>
      <w:rFonts w:ascii="Times New Roman" w:hAnsi="Times New Roman" w:eastAsia="仿宋_GB2312" w:cs="Times New Roman"/>
      <w:sz w:val="28"/>
      <w:szCs w:val="20"/>
    </w:rPr>
  </w:style>
  <w:style w:type="character" w:customStyle="1" w:styleId="56">
    <w:name w:val="批注框文本 字符"/>
    <w:link w:val="21"/>
    <w:semiHidden/>
    <w:qFormat/>
    <w:uiPriority w:val="0"/>
    <w:rPr>
      <w:sz w:val="18"/>
      <w:szCs w:val="18"/>
    </w:rPr>
  </w:style>
  <w:style w:type="character" w:customStyle="1" w:styleId="57">
    <w:name w:val="页脚 字符"/>
    <w:link w:val="22"/>
    <w:qFormat/>
    <w:uiPriority w:val="99"/>
    <w:rPr>
      <w:rFonts w:ascii="Times New Roman" w:hAnsi="Times New Roman" w:eastAsia="宋体" w:cs="Times New Roman"/>
      <w:sz w:val="18"/>
      <w:szCs w:val="20"/>
    </w:rPr>
  </w:style>
  <w:style w:type="character" w:customStyle="1" w:styleId="58">
    <w:name w:val="页眉 字符"/>
    <w:link w:val="23"/>
    <w:qFormat/>
    <w:uiPriority w:val="0"/>
    <w:rPr>
      <w:rFonts w:ascii="Times New Roman" w:hAnsi="Times New Roman" w:eastAsia="宋体" w:cs="Times New Roman"/>
      <w:sz w:val="18"/>
      <w:szCs w:val="18"/>
    </w:rPr>
  </w:style>
  <w:style w:type="character" w:customStyle="1" w:styleId="59">
    <w:name w:val="正文文本缩进 3 字符"/>
    <w:link w:val="26"/>
    <w:qFormat/>
    <w:uiPriority w:val="0"/>
    <w:rPr>
      <w:rFonts w:ascii="Times New Roman" w:hAnsi="Times New Roman" w:eastAsia="宋体" w:cs="Times New Roman"/>
      <w:sz w:val="16"/>
      <w:szCs w:val="16"/>
    </w:rPr>
  </w:style>
  <w:style w:type="character" w:customStyle="1" w:styleId="60">
    <w:name w:val="正文文本 2 字符"/>
    <w:link w:val="27"/>
    <w:qFormat/>
    <w:uiPriority w:val="0"/>
    <w:rPr>
      <w:rFonts w:ascii="Times New Roman" w:hAnsi="Times New Roman" w:eastAsia="宋体" w:cs="Times New Roman"/>
      <w:b/>
      <w:bCs/>
      <w:sz w:val="18"/>
      <w:szCs w:val="24"/>
    </w:rPr>
  </w:style>
  <w:style w:type="character" w:customStyle="1" w:styleId="61">
    <w:name w:val="正文文本首行缩进 字符"/>
    <w:link w:val="29"/>
    <w:qFormat/>
    <w:uiPriority w:val="0"/>
    <w:rPr>
      <w:rFonts w:ascii="Times New Roman" w:hAnsi="Times New Roman" w:eastAsia="宋体" w:cs="Times New Roman"/>
      <w:sz w:val="24"/>
      <w:szCs w:val="24"/>
    </w:rPr>
  </w:style>
  <w:style w:type="paragraph" w:customStyle="1" w:styleId="62">
    <w:name w:val="目录 71"/>
    <w:basedOn w:val="1"/>
    <w:next w:val="1"/>
    <w:qFormat/>
    <w:uiPriority w:val="0"/>
    <w:pPr>
      <w:ind w:left="2520"/>
    </w:pPr>
    <w:rPr>
      <w:rFonts w:ascii="Calibri"/>
    </w:rPr>
  </w:style>
  <w:style w:type="character" w:customStyle="1" w:styleId="63">
    <w:name w:val="列表段落 字符1"/>
    <w:link w:val="64"/>
    <w:qFormat/>
    <w:locked/>
    <w:uiPriority w:val="99"/>
  </w:style>
  <w:style w:type="paragraph" w:styleId="64">
    <w:name w:val="List Paragraph"/>
    <w:basedOn w:val="1"/>
    <w:link w:val="63"/>
    <w:qFormat/>
    <w:uiPriority w:val="99"/>
    <w:pPr>
      <w:ind w:firstLine="420" w:firstLineChars="200"/>
    </w:pPr>
    <w:rPr>
      <w:kern w:val="0"/>
      <w:sz w:val="20"/>
      <w:szCs w:val="20"/>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普通正文 Char"/>
    <w:link w:val="67"/>
    <w:qFormat/>
    <w:uiPriority w:val="0"/>
    <w:rPr>
      <w:rFonts w:ascii="Arial" w:hAnsi="Arial"/>
      <w:sz w:val="24"/>
      <w:szCs w:val="24"/>
    </w:rPr>
  </w:style>
  <w:style w:type="paragraph" w:customStyle="1" w:styleId="67">
    <w:name w:val="普通正文"/>
    <w:basedOn w:val="1"/>
    <w:link w:val="6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FA正文 Char"/>
    <w:link w:val="69"/>
    <w:qFormat/>
    <w:uiPriority w:val="0"/>
    <w:rPr>
      <w:rFonts w:ascii="宋体" w:hAnsi="宋体" w:eastAsia="宋体" w:cs="Times New Roman"/>
      <w:sz w:val="28"/>
      <w:szCs w:val="28"/>
    </w:rPr>
  </w:style>
  <w:style w:type="paragraph" w:customStyle="1" w:styleId="69">
    <w:name w:val="FA正文"/>
    <w:basedOn w:val="1"/>
    <w:link w:val="68"/>
    <w:qFormat/>
    <w:uiPriority w:val="0"/>
    <w:pPr>
      <w:tabs>
        <w:tab w:val="left" w:pos="3375"/>
      </w:tabs>
      <w:spacing w:line="440" w:lineRule="atLeast"/>
      <w:ind w:firstLine="538" w:firstLineChars="192"/>
    </w:pPr>
    <w:rPr>
      <w:rFonts w:ascii="宋体" w:hAnsi="宋体"/>
      <w:kern w:val="0"/>
      <w:sz w:val="28"/>
      <w:szCs w:val="28"/>
    </w:rPr>
  </w:style>
  <w:style w:type="character" w:customStyle="1" w:styleId="70">
    <w:name w:val="正文缩进2格 Char"/>
    <w:link w:val="71"/>
    <w:qFormat/>
    <w:uiPriority w:val="0"/>
    <w:rPr>
      <w:rFonts w:ascii="仿宋_GB2312" w:hAnsi="宋体" w:eastAsia="仿宋_GB2312" w:cs="Times New Roman"/>
      <w:sz w:val="31"/>
      <w:szCs w:val="28"/>
    </w:rPr>
  </w:style>
  <w:style w:type="paragraph" w:customStyle="1" w:styleId="71">
    <w:name w:val="正文缩进2格"/>
    <w:basedOn w:val="1"/>
    <w:link w:val="70"/>
    <w:qFormat/>
    <w:uiPriority w:val="0"/>
    <w:pPr>
      <w:spacing w:line="600" w:lineRule="exact"/>
      <w:ind w:firstLine="639" w:firstLineChars="206"/>
    </w:pPr>
    <w:rPr>
      <w:rFonts w:ascii="仿宋_GB2312" w:hAnsi="宋体" w:eastAsia="仿宋_GB2312"/>
      <w:kern w:val="0"/>
      <w:sz w:val="31"/>
      <w:szCs w:val="28"/>
    </w:rPr>
  </w:style>
  <w:style w:type="character" w:customStyle="1" w:styleId="72">
    <w:name w:val="cn_text1"/>
    <w:qFormat/>
    <w:uiPriority w:val="0"/>
    <w:rPr>
      <w:rFonts w:hint="default" w:ascii="ˎ̥" w:hAnsi="ˎ̥"/>
      <w:color w:val="003399"/>
      <w:spacing w:val="15"/>
      <w:sz w:val="18"/>
      <w:szCs w:val="18"/>
    </w:rPr>
  </w:style>
  <w:style w:type="character" w:customStyle="1" w:styleId="73">
    <w:name w:val="ssss Char"/>
    <w:qFormat/>
    <w:uiPriority w:val="0"/>
    <w:rPr>
      <w:rFonts w:eastAsia="宋体"/>
      <w:kern w:val="2"/>
      <w:sz w:val="24"/>
      <w:szCs w:val="24"/>
      <w:lang w:val="en-US" w:eastAsia="zh-CN" w:bidi="ar-SA"/>
    </w:rPr>
  </w:style>
  <w:style w:type="character" w:customStyle="1" w:styleId="74">
    <w:name w:val="ssss Char1"/>
    <w:link w:val="75"/>
    <w:qFormat/>
    <w:uiPriority w:val="0"/>
    <w:rPr>
      <w:rFonts w:ascii="Times New Roman" w:hAnsi="Times New Roman" w:eastAsia="宋体" w:cs="Times New Roman"/>
      <w:sz w:val="24"/>
      <w:szCs w:val="24"/>
    </w:rPr>
  </w:style>
  <w:style w:type="paragraph" w:customStyle="1" w:styleId="75">
    <w:name w:val="ssss"/>
    <w:basedOn w:val="1"/>
    <w:link w:val="74"/>
    <w:qFormat/>
    <w:uiPriority w:val="0"/>
    <w:pPr>
      <w:spacing w:line="360" w:lineRule="auto"/>
      <w:ind w:firstLine="480" w:firstLineChars="200"/>
    </w:pPr>
    <w:rPr>
      <w:kern w:val="0"/>
      <w:sz w:val="24"/>
    </w:rPr>
  </w:style>
  <w:style w:type="character" w:customStyle="1" w:styleId="76">
    <w:name w:val="标题 4 Char1"/>
    <w:qFormat/>
    <w:uiPriority w:val="0"/>
    <w:rPr>
      <w:rFonts w:ascii="Arial" w:hAnsi="Arial" w:eastAsia="黑体"/>
      <w:b/>
      <w:bCs/>
      <w:kern w:val="2"/>
      <w:sz w:val="28"/>
      <w:szCs w:val="28"/>
      <w:lang w:val="en-US" w:eastAsia="zh-CN" w:bidi="ar-SA"/>
    </w:rPr>
  </w:style>
  <w:style w:type="character" w:customStyle="1" w:styleId="77">
    <w:name w:val="列表段落 字符"/>
    <w:qFormat/>
    <w:uiPriority w:val="34"/>
    <w:rPr>
      <w:rFonts w:ascii="Calibri" w:hAnsi="Calibri"/>
      <w:kern w:val="2"/>
      <w:sz w:val="21"/>
      <w:szCs w:val="22"/>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样式 ssss + 宋体 五号1 Char"/>
    <w:link w:val="80"/>
    <w:qFormat/>
    <w:uiPriority w:val="0"/>
    <w:rPr>
      <w:rFonts w:ascii="宋体" w:hAnsi="宋体" w:eastAsia="宋体" w:cs="Times New Roman"/>
      <w:sz w:val="24"/>
      <w:szCs w:val="24"/>
    </w:rPr>
  </w:style>
  <w:style w:type="paragraph" w:customStyle="1" w:styleId="80">
    <w:name w:val="样式 ssss + 宋体 五号1"/>
    <w:basedOn w:val="75"/>
    <w:link w:val="79"/>
    <w:qFormat/>
    <w:uiPriority w:val="0"/>
    <w:rPr>
      <w:rFonts w:ascii="宋体" w:hAnsi="宋体"/>
    </w:rPr>
  </w:style>
  <w:style w:type="character" w:customStyle="1" w:styleId="81">
    <w:name w:val="point_normal1"/>
    <w:qFormat/>
    <w:uiPriority w:val="0"/>
    <w:rPr>
      <w:rFonts w:hint="default" w:ascii="Arial" w:hAnsi="Arial" w:cs="Arial"/>
      <w:sz w:val="16"/>
      <w:szCs w:val="16"/>
    </w:rPr>
  </w:style>
  <w:style w:type="paragraph" w:customStyle="1" w:styleId="82">
    <w:name w:val="样式 正文文本缩进 3 + 四号"/>
    <w:basedOn w:val="26"/>
    <w:qFormat/>
    <w:uiPriority w:val="0"/>
    <w:pPr>
      <w:spacing w:after="0" w:line="360" w:lineRule="auto"/>
      <w:ind w:left="0" w:leftChars="0" w:firstLine="437"/>
    </w:pPr>
    <w:rPr>
      <w:sz w:val="24"/>
      <w:szCs w:val="21"/>
    </w:rPr>
  </w:style>
  <w:style w:type="paragraph" w:customStyle="1" w:styleId="8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Char Char Char Char"/>
    <w:basedOn w:val="1"/>
    <w:qFormat/>
    <w:uiPriority w:val="0"/>
    <w:rPr>
      <w:rFonts w:ascii="Tahoma" w:hAnsi="Tahoma"/>
      <w:sz w:val="24"/>
      <w:szCs w:val="20"/>
    </w:rPr>
  </w:style>
  <w:style w:type="paragraph" w:customStyle="1" w:styleId="86">
    <w:name w:val="Char Char Char Char Char Char Char Char Char Char Char Char Char"/>
    <w:basedOn w:val="1"/>
    <w:qFormat/>
    <w:uiPriority w:val="0"/>
  </w:style>
  <w:style w:type="paragraph" w:customStyle="1" w:styleId="87">
    <w:name w:val="表格正文"/>
    <w:basedOn w:val="1"/>
    <w:qFormat/>
    <w:uiPriority w:val="0"/>
    <w:pPr>
      <w:spacing w:line="360" w:lineRule="auto"/>
      <w:jc w:val="left"/>
    </w:pPr>
    <w:rPr>
      <w:rFonts w:ascii="Calibri" w:hAnsi="Calibri"/>
      <w:color w:val="000000"/>
      <w:szCs w:val="28"/>
    </w:rPr>
  </w:style>
  <w:style w:type="paragraph" w:customStyle="1" w:styleId="8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9">
    <w:name w:val="Char Char Char Char1"/>
    <w:basedOn w:val="1"/>
    <w:qFormat/>
    <w:uiPriority w:val="0"/>
    <w:rPr>
      <w:rFonts w:ascii="Tahoma" w:hAnsi="Tahoma"/>
      <w:sz w:val="24"/>
      <w:szCs w:val="20"/>
    </w:rPr>
  </w:style>
  <w:style w:type="paragraph" w:customStyle="1" w:styleId="90">
    <w:name w:val="Char Char Char"/>
    <w:basedOn w:val="1"/>
    <w:qFormat/>
    <w:uiPriority w:val="0"/>
    <w:rPr>
      <w:rFonts w:ascii="Tahoma" w:hAnsi="Tahoma"/>
      <w:sz w:val="24"/>
      <w:szCs w:val="20"/>
    </w:rPr>
  </w:style>
  <w:style w:type="paragraph" w:customStyle="1" w:styleId="91">
    <w:name w:val="标题-----3"/>
    <w:basedOn w:val="4"/>
    <w:qFormat/>
    <w:uiPriority w:val="0"/>
    <w:pPr>
      <w:spacing w:before="0" w:after="0" w:line="240" w:lineRule="auto"/>
      <w:outlineLvl w:val="0"/>
    </w:pPr>
    <w:rPr>
      <w:rFonts w:ascii="宋体" w:hAnsi="宋体"/>
      <w:b w:val="0"/>
      <w:bCs w:val="0"/>
      <w:sz w:val="28"/>
      <w:szCs w:val="28"/>
    </w:rPr>
  </w:style>
  <w:style w:type="paragraph" w:customStyle="1" w:styleId="92">
    <w:name w:val="样式 ssss + 居中"/>
    <w:basedOn w:val="75"/>
    <w:qFormat/>
    <w:uiPriority w:val="0"/>
    <w:pPr>
      <w:jc w:val="center"/>
    </w:pPr>
    <w:rPr>
      <w:rFonts w:cs="宋体"/>
      <w:szCs w:val="20"/>
    </w:rPr>
  </w:style>
  <w:style w:type="paragraph" w:customStyle="1" w:styleId="93">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4">
    <w:name w:val="样式 样式 ssss + 宋体 五号 + 首行缩进:  2 字符"/>
    <w:basedOn w:val="95"/>
    <w:qFormat/>
    <w:uiPriority w:val="0"/>
    <w:pPr>
      <w:ind w:firstLine="480"/>
    </w:pPr>
  </w:style>
  <w:style w:type="paragraph" w:customStyle="1" w:styleId="95">
    <w:name w:val="样式 ssss + 宋体 五号"/>
    <w:basedOn w:val="75"/>
    <w:qFormat/>
    <w:uiPriority w:val="0"/>
    <w:pPr>
      <w:ind w:firstLine="420"/>
    </w:pPr>
    <w:rPr>
      <w:rFonts w:ascii="宋体" w:hAnsi="宋体" w:cs="宋体"/>
      <w:szCs w:val="20"/>
    </w:rPr>
  </w:style>
  <w:style w:type="paragraph" w:customStyle="1" w:styleId="9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w:basedOn w:val="1"/>
    <w:qFormat/>
    <w:uiPriority w:val="0"/>
    <w:rPr>
      <w:rFonts w:ascii="Tahoma" w:hAnsi="Tahoma"/>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9">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1"/>
    <w:basedOn w:val="1"/>
    <w:qFormat/>
    <w:uiPriority w:val="0"/>
    <w:rPr>
      <w:sz w:val="24"/>
    </w:rPr>
  </w:style>
  <w:style w:type="paragraph" w:customStyle="1" w:styleId="102">
    <w:name w:val="表格"/>
    <w:basedOn w:val="1"/>
    <w:qFormat/>
    <w:uiPriority w:val="0"/>
    <w:rPr>
      <w:rFonts w:ascii="Arial" w:hAnsi="Arial"/>
      <w:sz w:val="24"/>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Char1"/>
    <w:basedOn w:val="1"/>
    <w:qFormat/>
    <w:uiPriority w:val="0"/>
    <w:pPr>
      <w:tabs>
        <w:tab w:val="left" w:pos="360"/>
      </w:tabs>
    </w:pPr>
    <w:rPr>
      <w:sz w:val="24"/>
    </w:rPr>
  </w:style>
  <w:style w:type="paragraph" w:customStyle="1" w:styleId="10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8">
    <w:name w:val="Header2"/>
    <w:basedOn w:val="1"/>
    <w:qFormat/>
    <w:uiPriority w:val="0"/>
    <w:pPr>
      <w:numPr>
        <w:ilvl w:val="0"/>
        <w:numId w:val="1"/>
      </w:numPr>
    </w:p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font41"/>
    <w:basedOn w:val="32"/>
    <w:qFormat/>
    <w:uiPriority w:val="0"/>
    <w:rPr>
      <w:rFonts w:hint="default" w:ascii="Times New Roman" w:hAnsi="Times New Roman" w:cs="Times New Roman"/>
      <w:color w:val="000000"/>
      <w:sz w:val="18"/>
      <w:szCs w:val="18"/>
      <w:u w:val="none"/>
    </w:rPr>
  </w:style>
  <w:style w:type="character" w:customStyle="1" w:styleId="115">
    <w:name w:val="font31"/>
    <w:basedOn w:val="32"/>
    <w:qFormat/>
    <w:uiPriority w:val="0"/>
    <w:rPr>
      <w:rFonts w:hint="eastAsia" w:ascii="仿宋" w:hAnsi="仿宋" w:eastAsia="仿宋" w:cs="仿宋"/>
      <w:color w:val="000000"/>
      <w:sz w:val="21"/>
      <w:szCs w:val="21"/>
      <w:u w:val="none"/>
    </w:rPr>
  </w:style>
  <w:style w:type="paragraph" w:customStyle="1" w:styleId="1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首行缩进 211"/>
    <w:basedOn w:val="16"/>
    <w:unhideWhenUsed/>
    <w:qFormat/>
    <w:uiPriority w:val="99"/>
    <w:pPr>
      <w:ind w:firstLine="200" w:firstLineChars="200"/>
    </w:pPr>
  </w:style>
  <w:style w:type="paragraph" w:customStyle="1" w:styleId="118">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119">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8968</Words>
  <Characters>9639</Characters>
  <Lines>209</Lines>
  <Paragraphs>59</Paragraphs>
  <TotalTime>8</TotalTime>
  <ScaleCrop>false</ScaleCrop>
  <LinksUpToDate>false</LinksUpToDate>
  <CharactersWithSpaces>9868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2024-09-11T09:31:00Z</dcterms:created>
  <dc:creator>User</dc:creator>
  <cp:lastModifiedBy>柒先生</cp:lastModifiedBy>
  <cp:lastPrinted>2024-11-20T08:17:00Z</cp:lastPrinted>
  <dcterms:modified xsi:type="dcterms:W3CDTF">2025-09-08T06:48:20Z</dcterms:modified>
  <dc:title>南通市Ⅹ项目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44B7649357D04642BA4398723694ACC8_13</vt:lpwstr>
  </property>
  <property fmtid="{D5CDD505-2E9C-101B-9397-08002B2CF9AE}" pid="4" name="KSOTemplateDocerSaveRecord">
    <vt:lpwstr>eyJoZGlkIjoiZGU1ZjZmNTJlZDZkMjk0OTM3NmJlNzEyMGFjMGRmZjciLCJ1c2VySWQiOiIzMDk4NDQ0MTIifQ==</vt:lpwstr>
  </property>
</Properties>
</file>