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DAAB6">
      <w:pPr>
        <w:spacing w:line="500" w:lineRule="exact"/>
        <w:jc w:val="center"/>
        <w:rPr>
          <w:rFonts w:ascii="宋体" w:hAnsi="宋体" w:cs="宋体"/>
          <w:bCs/>
          <w:spacing w:val="20"/>
          <w:sz w:val="44"/>
        </w:rPr>
      </w:pPr>
    </w:p>
    <w:p w14:paraId="6FEAE40D">
      <w:pPr>
        <w:spacing w:line="500" w:lineRule="exact"/>
        <w:jc w:val="center"/>
        <w:rPr>
          <w:rFonts w:ascii="宋体" w:hAnsi="宋体" w:cs="宋体"/>
          <w:bCs/>
          <w:sz w:val="44"/>
        </w:rPr>
      </w:pPr>
    </w:p>
    <w:p w14:paraId="213BC20F">
      <w:pPr>
        <w:spacing w:line="500" w:lineRule="exact"/>
        <w:jc w:val="center"/>
        <w:rPr>
          <w:rFonts w:ascii="宋体" w:hAnsi="宋体" w:cs="宋体"/>
          <w:bCs/>
          <w:sz w:val="44"/>
        </w:rPr>
      </w:pPr>
    </w:p>
    <w:p w14:paraId="0F08C565">
      <w:pPr>
        <w:spacing w:line="500" w:lineRule="exact"/>
        <w:jc w:val="center"/>
        <w:rPr>
          <w:rFonts w:hint="eastAsia" w:ascii="宋体" w:hAnsi="宋体" w:cs="宋体"/>
          <w:bCs/>
          <w:sz w:val="44"/>
          <w:lang w:eastAsia="zh-CN"/>
        </w:rPr>
      </w:pPr>
      <w:r>
        <w:rPr>
          <w:rFonts w:hint="eastAsia" w:ascii="宋体" w:hAnsi="宋体" w:cs="宋体"/>
          <w:bCs/>
          <w:sz w:val="44"/>
          <w:lang w:eastAsia="zh-CN"/>
        </w:rPr>
        <w:t>启东市人民检察院一体化综合取证平台</w:t>
      </w:r>
    </w:p>
    <w:p w14:paraId="0C906C54">
      <w:pPr>
        <w:spacing w:line="500" w:lineRule="exact"/>
        <w:jc w:val="center"/>
        <w:rPr>
          <w:rFonts w:hint="eastAsia" w:ascii="宋体" w:hAnsi="宋体" w:eastAsia="宋体" w:cs="宋体"/>
          <w:bCs/>
          <w:sz w:val="44"/>
          <w:lang w:eastAsia="zh-CN"/>
        </w:rPr>
      </w:pPr>
      <w:r>
        <w:rPr>
          <w:rFonts w:hint="eastAsia" w:ascii="宋体" w:hAnsi="宋体" w:cs="宋体"/>
          <w:bCs/>
          <w:sz w:val="44"/>
          <w:lang w:eastAsia="zh-CN"/>
        </w:rPr>
        <w:t>采购项目</w:t>
      </w:r>
    </w:p>
    <w:p w14:paraId="1B9892CF">
      <w:pPr>
        <w:spacing w:line="500" w:lineRule="exact"/>
        <w:jc w:val="center"/>
        <w:rPr>
          <w:rFonts w:ascii="宋体" w:hAnsi="宋体" w:cs="宋体"/>
          <w:bCs/>
          <w:spacing w:val="20"/>
          <w:sz w:val="44"/>
        </w:rPr>
      </w:pPr>
    </w:p>
    <w:p w14:paraId="4744BCD5">
      <w:pPr>
        <w:spacing w:line="500" w:lineRule="exact"/>
        <w:jc w:val="center"/>
        <w:rPr>
          <w:rFonts w:ascii="宋体" w:hAnsi="宋体" w:cs="宋体"/>
          <w:bCs/>
          <w:spacing w:val="20"/>
          <w:sz w:val="44"/>
        </w:rPr>
      </w:pPr>
    </w:p>
    <w:p w14:paraId="330D029C">
      <w:pPr>
        <w:spacing w:line="500" w:lineRule="exact"/>
        <w:jc w:val="center"/>
        <w:rPr>
          <w:rFonts w:ascii="宋体" w:hAnsi="宋体" w:cs="宋体"/>
          <w:bCs/>
          <w:spacing w:val="20"/>
          <w:sz w:val="44"/>
        </w:rPr>
      </w:pPr>
    </w:p>
    <w:p w14:paraId="1529DC3D">
      <w:pPr>
        <w:jc w:val="center"/>
        <w:rPr>
          <w:rFonts w:ascii="宋体" w:hAnsi="宋体" w:cs="宋体"/>
          <w:bCs/>
          <w:sz w:val="100"/>
          <w:szCs w:val="100"/>
        </w:rPr>
      </w:pPr>
      <w:r>
        <w:rPr>
          <w:rFonts w:hint="eastAsia" w:ascii="宋体" w:hAnsi="宋体" w:cs="宋体"/>
          <w:bCs/>
          <w:sz w:val="100"/>
          <w:szCs w:val="100"/>
        </w:rPr>
        <w:t>采购招标文件</w:t>
      </w:r>
    </w:p>
    <w:p w14:paraId="01F2C12B">
      <w:pPr>
        <w:pStyle w:val="7"/>
        <w:spacing w:line="500" w:lineRule="exact"/>
        <w:rPr>
          <w:rFonts w:ascii="宋体" w:hAnsi="宋体" w:cs="宋体"/>
          <w:b w:val="0"/>
          <w:bCs/>
        </w:rPr>
      </w:pPr>
    </w:p>
    <w:p w14:paraId="58E93A27">
      <w:pPr>
        <w:spacing w:line="500" w:lineRule="exact"/>
        <w:jc w:val="center"/>
        <w:rPr>
          <w:rFonts w:ascii="宋体" w:hAnsi="宋体" w:cs="宋体"/>
          <w:b/>
          <w:sz w:val="36"/>
        </w:rPr>
      </w:pPr>
    </w:p>
    <w:p w14:paraId="0668D878">
      <w:pPr>
        <w:spacing w:line="500" w:lineRule="exact"/>
        <w:jc w:val="center"/>
        <w:rPr>
          <w:rFonts w:ascii="宋体" w:hAnsi="宋体" w:cs="宋体"/>
          <w:b/>
          <w:sz w:val="36"/>
        </w:rPr>
      </w:pPr>
    </w:p>
    <w:p w14:paraId="7F452618">
      <w:pPr>
        <w:spacing w:line="500" w:lineRule="exact"/>
        <w:jc w:val="center"/>
        <w:rPr>
          <w:rFonts w:ascii="宋体" w:hAnsi="宋体" w:cs="宋体"/>
          <w:b/>
          <w:sz w:val="36"/>
        </w:rPr>
      </w:pPr>
    </w:p>
    <w:p w14:paraId="1AD350E5">
      <w:pPr>
        <w:spacing w:line="500" w:lineRule="exact"/>
        <w:rPr>
          <w:rFonts w:ascii="宋体" w:hAnsi="宋体" w:cs="宋体"/>
        </w:rPr>
      </w:pPr>
    </w:p>
    <w:p w14:paraId="37D32381">
      <w:pPr>
        <w:spacing w:line="500" w:lineRule="exact"/>
        <w:jc w:val="center"/>
        <w:rPr>
          <w:rFonts w:ascii="宋体" w:hAnsi="宋体" w:cs="宋体"/>
          <w:sz w:val="32"/>
        </w:rPr>
      </w:pPr>
    </w:p>
    <w:p w14:paraId="3A05DC30">
      <w:pPr>
        <w:spacing w:line="500" w:lineRule="exact"/>
        <w:jc w:val="center"/>
        <w:rPr>
          <w:rFonts w:ascii="宋体" w:hAnsi="宋体" w:cs="宋体"/>
          <w:sz w:val="32"/>
        </w:rPr>
      </w:pPr>
    </w:p>
    <w:p w14:paraId="0DDCEC7E">
      <w:pPr>
        <w:spacing w:line="500" w:lineRule="exact"/>
        <w:jc w:val="center"/>
        <w:rPr>
          <w:rFonts w:ascii="宋体" w:hAnsi="宋体" w:cs="宋体"/>
          <w:sz w:val="32"/>
        </w:rPr>
      </w:pPr>
      <w:bookmarkStart w:id="119" w:name="_GoBack"/>
      <w:bookmarkEnd w:id="119"/>
    </w:p>
    <w:p w14:paraId="6F694316">
      <w:pPr>
        <w:spacing w:line="500" w:lineRule="exact"/>
        <w:jc w:val="center"/>
        <w:rPr>
          <w:rFonts w:ascii="宋体" w:hAnsi="宋体" w:cs="宋体"/>
          <w:sz w:val="32"/>
        </w:rPr>
      </w:pPr>
    </w:p>
    <w:p w14:paraId="343F8E5E">
      <w:pPr>
        <w:spacing w:line="500" w:lineRule="exact"/>
        <w:jc w:val="center"/>
        <w:rPr>
          <w:rFonts w:ascii="宋体" w:hAnsi="宋体" w:cs="宋体"/>
          <w:sz w:val="32"/>
        </w:rPr>
      </w:pPr>
    </w:p>
    <w:p w14:paraId="05456ADE">
      <w:pPr>
        <w:spacing w:line="500" w:lineRule="exact"/>
        <w:jc w:val="center"/>
        <w:rPr>
          <w:rFonts w:ascii="宋体" w:hAnsi="宋体" w:cs="宋体"/>
          <w:sz w:val="32"/>
        </w:rPr>
      </w:pPr>
    </w:p>
    <w:p w14:paraId="53217B66">
      <w:pPr>
        <w:spacing w:line="500" w:lineRule="exact"/>
        <w:jc w:val="center"/>
        <w:rPr>
          <w:rFonts w:hint="eastAsia" w:ascii="宋体" w:hAnsi="宋体" w:eastAsia="宋体" w:cs="宋体"/>
          <w:b/>
          <w:bCs/>
          <w:spacing w:val="20"/>
          <w:sz w:val="36"/>
          <w:szCs w:val="36"/>
          <w:lang w:eastAsia="zh-CN"/>
        </w:rPr>
      </w:pPr>
      <w:r>
        <w:rPr>
          <w:rFonts w:hint="eastAsia" w:ascii="宋体" w:hAnsi="宋体" w:cs="宋体"/>
          <w:b/>
          <w:bCs/>
          <w:sz w:val="36"/>
          <w:szCs w:val="36"/>
          <w:lang w:eastAsia="zh-CN"/>
        </w:rPr>
        <w:t>启东市人民检察院</w:t>
      </w:r>
    </w:p>
    <w:p w14:paraId="4687CD19">
      <w:pPr>
        <w:pStyle w:val="67"/>
        <w:ind w:firstLine="0"/>
        <w:rPr>
          <w:rFonts w:ascii="宋体" w:hAnsi="宋体" w:cs="宋体"/>
          <w:b/>
          <w:bCs/>
          <w:sz w:val="32"/>
        </w:rPr>
      </w:pPr>
      <w:r>
        <w:rPr>
          <w:rFonts w:hint="eastAsia" w:ascii="宋体" w:hAnsi="宋体" w:cs="宋体"/>
          <w:b/>
          <w:bCs/>
          <w:sz w:val="32"/>
          <w:u w:val="single"/>
        </w:rPr>
        <w:t xml:space="preserve"> 2024 </w:t>
      </w:r>
      <w:r>
        <w:rPr>
          <w:rFonts w:hint="eastAsia" w:ascii="宋体" w:hAnsi="宋体" w:cs="宋体"/>
          <w:b/>
          <w:bCs/>
          <w:sz w:val="32"/>
        </w:rPr>
        <w:t>年</w:t>
      </w:r>
      <w:r>
        <w:rPr>
          <w:rFonts w:hint="eastAsia" w:ascii="宋体" w:hAnsi="宋体" w:cs="宋体"/>
          <w:b/>
          <w:bCs/>
          <w:sz w:val="32"/>
          <w:u w:val="single"/>
        </w:rPr>
        <w:t xml:space="preserve"> </w:t>
      </w:r>
      <w:r>
        <w:rPr>
          <w:rFonts w:hint="eastAsia" w:ascii="宋体" w:hAnsi="宋体" w:cs="宋体"/>
          <w:b/>
          <w:bCs/>
          <w:sz w:val="32"/>
          <w:u w:val="single"/>
          <w:lang w:val="en-US" w:eastAsia="zh-CN"/>
        </w:rPr>
        <w:t>11</w:t>
      </w:r>
      <w:r>
        <w:rPr>
          <w:rFonts w:hint="eastAsia" w:ascii="宋体" w:hAnsi="宋体" w:cs="宋体"/>
          <w:b/>
          <w:bCs/>
          <w:sz w:val="32"/>
          <w:u w:val="single"/>
        </w:rPr>
        <w:t xml:space="preserve"> </w:t>
      </w:r>
      <w:r>
        <w:rPr>
          <w:rFonts w:hint="eastAsia" w:ascii="宋体" w:hAnsi="宋体" w:cs="宋体"/>
          <w:b/>
          <w:bCs/>
          <w:sz w:val="32"/>
        </w:rPr>
        <w:t>月</w:t>
      </w:r>
      <w:r>
        <w:rPr>
          <w:rFonts w:hint="eastAsia" w:ascii="宋体" w:hAnsi="宋体" w:cs="宋体"/>
          <w:b/>
          <w:bCs/>
          <w:sz w:val="32"/>
          <w:u w:val="single"/>
        </w:rPr>
        <w:t xml:space="preserve"> </w:t>
      </w:r>
      <w:r>
        <w:rPr>
          <w:rFonts w:hint="eastAsia" w:ascii="宋体" w:hAnsi="宋体" w:cs="宋体"/>
          <w:b/>
          <w:bCs/>
          <w:sz w:val="32"/>
          <w:u w:val="single"/>
          <w:lang w:val="en-US" w:eastAsia="zh-CN"/>
        </w:rPr>
        <w:t>21</w:t>
      </w:r>
      <w:r>
        <w:rPr>
          <w:rFonts w:hint="eastAsia" w:ascii="宋体" w:hAnsi="宋体" w:cs="宋体"/>
          <w:b/>
          <w:bCs/>
          <w:sz w:val="32"/>
          <w:u w:val="single"/>
        </w:rPr>
        <w:t xml:space="preserve"> </w:t>
      </w:r>
      <w:r>
        <w:rPr>
          <w:rFonts w:hint="eastAsia" w:ascii="宋体" w:hAnsi="宋体" w:cs="宋体"/>
          <w:b/>
          <w:bCs/>
          <w:sz w:val="32"/>
        </w:rPr>
        <w:t>日</w:t>
      </w:r>
    </w:p>
    <w:p w14:paraId="62D41823">
      <w:pPr>
        <w:adjustRightInd w:val="0"/>
        <w:snapToGrid w:val="0"/>
        <w:ind w:left="-158" w:leftChars="-75"/>
        <w:rPr>
          <w:rFonts w:ascii="宋体" w:hAnsi="宋体" w:cs="宋体"/>
          <w:b/>
          <w:snapToGrid w:val="0"/>
          <w:sz w:val="26"/>
          <w:szCs w:val="28"/>
          <w:u w:val="single"/>
        </w:rPr>
      </w:pPr>
      <w:r>
        <w:rPr>
          <w:rFonts w:hint="eastAsia" w:ascii="宋体" w:hAnsi="宋体" w:cs="宋体"/>
          <w:sz w:val="26"/>
        </w:rPr>
        <mc:AlternateContent>
          <mc:Choice Requires="wps">
            <w:drawing>
              <wp:anchor distT="0" distB="0" distL="114300" distR="114300" simplePos="0" relativeHeight="251659264" behindDoc="0" locked="0" layoutInCell="1" allowOverlap="1">
                <wp:simplePos x="0" y="0"/>
                <wp:positionH relativeFrom="column">
                  <wp:posOffset>-264795</wp:posOffset>
                </wp:positionH>
                <wp:positionV relativeFrom="paragraph">
                  <wp:posOffset>175895</wp:posOffset>
                </wp:positionV>
                <wp:extent cx="5572125" cy="635"/>
                <wp:effectExtent l="9525" t="13335" r="9525" b="5080"/>
                <wp:wrapNone/>
                <wp:docPr id="2" name="直线 4"/>
                <wp:cNvGraphicFramePr/>
                <a:graphic xmlns:a="http://schemas.openxmlformats.org/drawingml/2006/main">
                  <a:graphicData uri="http://schemas.microsoft.com/office/word/2010/wordprocessingShape">
                    <wps:wsp>
                      <wps:cNvCnPr>
                        <a:cxnSpLocks noChangeShapeType="1"/>
                      </wps:cNvCnPr>
                      <wps:spPr bwMode="auto">
                        <a:xfrm>
                          <a:off x="0" y="0"/>
                          <a:ext cx="5572125" cy="635"/>
                        </a:xfrm>
                        <a:prstGeom prst="line">
                          <a:avLst/>
                        </a:prstGeom>
                        <a:noFill/>
                        <a:ln w="9525" cmpd="sng">
                          <a:solidFill>
                            <a:srgbClr val="000000"/>
                          </a:solidFill>
                          <a:round/>
                        </a:ln>
                      </wps:spPr>
                      <wps:bodyPr/>
                    </wps:wsp>
                  </a:graphicData>
                </a:graphic>
              </wp:anchor>
            </w:drawing>
          </mc:Choice>
          <mc:Fallback>
            <w:pict>
              <v:line id="直线 4" o:spid="_x0000_s1026" o:spt="20" style="position:absolute;left:0pt;margin-left:-20.85pt;margin-top:13.85pt;height:0.05pt;width:438.75pt;z-index:251659264;mso-width-relative:page;mso-height-relative:page;" filled="f" stroked="t" coordsize="21600,21600" o:gfxdata="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QaILNcAAAAJAQAADwAA&#10;AAAAAAABACAAAAAiAAAAZHJzL2Rvd25yZXYueG1sUEsBAhQAFAAAAAgAh07iQAhYGhLeAQAArgMA&#10;AA4AAAAAAAAAAQAgAAAAJgEAAGRycy9lMm9Eb2MueG1sUEsFBgAAAAAGAAYAWQEAAHYFAAAAAA==&#10;">
                <v:fill on="f" focussize="0,0"/>
                <v:stroke color="#000000" joinstyle="round"/>
                <v:imagedata o:title=""/>
                <o:lock v:ext="edit" aspectratio="f"/>
              </v:line>
            </w:pict>
          </mc:Fallback>
        </mc:AlternateContent>
      </w:r>
      <w:r>
        <w:rPr>
          <w:rFonts w:hint="eastAsia" w:ascii="宋体" w:hAnsi="宋体" w:cs="宋体"/>
          <w:b/>
          <w:snapToGrid w:val="0"/>
          <w:sz w:val="26"/>
          <w:szCs w:val="28"/>
          <w:u w:val="single"/>
        </w:rPr>
        <w:t xml:space="preserve">                                                                    </w:t>
      </w:r>
    </w:p>
    <w:p w14:paraId="7DAEF1AB">
      <w:pPr>
        <w:adjustRightInd w:val="0"/>
        <w:snapToGrid w:val="0"/>
        <w:ind w:left="-158" w:leftChars="-75"/>
        <w:rPr>
          <w:rFonts w:ascii="宋体" w:hAnsi="宋体" w:cs="宋体"/>
          <w:bCs/>
          <w:snapToGrid w:val="0"/>
          <w:sz w:val="32"/>
          <w:szCs w:val="32"/>
        </w:rPr>
      </w:pPr>
      <w:r>
        <w:rPr>
          <w:rFonts w:hint="eastAsia" w:ascii="宋体" w:hAnsi="宋体" w:cs="宋体"/>
          <w:b/>
          <w:snapToGrid w:val="0"/>
          <w:sz w:val="28"/>
          <w:szCs w:val="28"/>
        </w:rPr>
        <w:t>地址:</w:t>
      </w:r>
      <w:r>
        <w:rPr>
          <w:rFonts w:hint="eastAsia" w:ascii="宋体" w:hAnsi="宋体" w:cs="宋体"/>
          <w:bCs/>
          <w:snapToGrid w:val="0"/>
          <w:sz w:val="28"/>
          <w:szCs w:val="28"/>
          <w:lang w:eastAsia="zh-CN"/>
        </w:rPr>
        <w:t>启东市人民检察院</w:t>
      </w:r>
      <w:r>
        <w:rPr>
          <w:rFonts w:hint="eastAsia" w:ascii="宋体" w:hAnsi="宋体" w:cs="宋体"/>
          <w:bCs/>
          <w:snapToGrid w:val="0"/>
          <w:sz w:val="28"/>
          <w:szCs w:val="28"/>
        </w:rPr>
        <w:t xml:space="preserve">        </w:t>
      </w:r>
      <w:r>
        <w:rPr>
          <w:rFonts w:hint="eastAsia" w:ascii="宋体" w:hAnsi="宋体" w:cs="宋体"/>
          <w:bCs/>
          <w:snapToGrid w:val="0"/>
          <w:sz w:val="28"/>
          <w:szCs w:val="28"/>
          <w:lang w:val="en-US" w:eastAsia="zh-CN"/>
        </w:rPr>
        <w:t xml:space="preserve">     </w:t>
      </w:r>
      <w:r>
        <w:rPr>
          <w:rFonts w:hint="eastAsia" w:ascii="宋体" w:hAnsi="宋体" w:cs="宋体"/>
          <w:bCs/>
          <w:snapToGrid w:val="0"/>
          <w:sz w:val="28"/>
          <w:szCs w:val="28"/>
        </w:rPr>
        <w:t xml:space="preserve">    </w:t>
      </w:r>
      <w:r>
        <w:rPr>
          <w:rFonts w:hint="eastAsia" w:ascii="宋体" w:hAnsi="宋体" w:cs="宋体"/>
          <w:b/>
          <w:snapToGrid w:val="0"/>
          <w:sz w:val="28"/>
          <w:szCs w:val="28"/>
        </w:rPr>
        <w:t>邮政编码：</w:t>
      </w:r>
      <w:r>
        <w:rPr>
          <w:rFonts w:hint="eastAsia" w:ascii="宋体" w:hAnsi="宋体" w:cs="宋体"/>
          <w:bCs/>
          <w:snapToGrid w:val="0"/>
          <w:sz w:val="28"/>
          <w:szCs w:val="28"/>
        </w:rPr>
        <w:t xml:space="preserve">226200 </w:t>
      </w:r>
      <w:r>
        <w:rPr>
          <w:rFonts w:hint="eastAsia" w:ascii="宋体" w:hAnsi="宋体" w:cs="宋体"/>
          <w:bCs/>
          <w:snapToGrid w:val="0"/>
          <w:sz w:val="32"/>
          <w:szCs w:val="32"/>
        </w:rPr>
        <w:t xml:space="preserve">  </w:t>
      </w:r>
    </w:p>
    <w:p w14:paraId="3B7A3019">
      <w:pPr>
        <w:adjustRightInd w:val="0"/>
        <w:snapToGrid w:val="0"/>
        <w:ind w:left="-158" w:leftChars="-75" w:right="-601" w:rightChars="-286"/>
        <w:rPr>
          <w:rFonts w:hint="eastAsia" w:ascii="宋体" w:hAnsi="宋体" w:eastAsia="宋体" w:cs="宋体"/>
          <w:b/>
          <w:snapToGrid w:val="0"/>
          <w:sz w:val="32"/>
          <w:szCs w:val="32"/>
          <w:lang w:eastAsia="zh-CN"/>
        </w:rPr>
      </w:pPr>
      <w:r>
        <w:rPr>
          <w:rFonts w:hint="eastAsia" w:ascii="宋体" w:hAnsi="宋体" w:cs="宋体"/>
          <w:b/>
          <w:snapToGrid w:val="0"/>
          <w:sz w:val="28"/>
          <w:szCs w:val="28"/>
          <w:lang w:eastAsia="zh-CN"/>
        </w:rPr>
        <w:t>启东市人民检察院网</w:t>
      </w:r>
    </w:p>
    <w:p w14:paraId="5993F60A">
      <w:pPr>
        <w:adjustRightInd w:val="0"/>
        <w:snapToGrid w:val="0"/>
        <w:spacing w:line="360" w:lineRule="auto"/>
        <w:jc w:val="center"/>
        <w:rPr>
          <w:rFonts w:ascii="宋体" w:hAnsi="宋体" w:cs="宋体"/>
          <w:sz w:val="44"/>
          <w:szCs w:val="44"/>
        </w:rPr>
      </w:pPr>
    </w:p>
    <w:p w14:paraId="1C52B800">
      <w:pPr>
        <w:pStyle w:val="15"/>
      </w:pPr>
    </w:p>
    <w:p w14:paraId="2C698DBA">
      <w:pPr>
        <w:adjustRightInd w:val="0"/>
        <w:snapToGrid w:val="0"/>
        <w:spacing w:line="360" w:lineRule="auto"/>
        <w:jc w:val="center"/>
        <w:rPr>
          <w:rFonts w:ascii="宋体" w:hAnsi="宋体" w:cs="宋体"/>
          <w:sz w:val="44"/>
          <w:szCs w:val="44"/>
        </w:rPr>
      </w:pPr>
      <w:r>
        <w:rPr>
          <w:rFonts w:hint="eastAsia" w:ascii="宋体" w:hAnsi="宋体" w:cs="宋体"/>
          <w:sz w:val="44"/>
          <w:szCs w:val="44"/>
        </w:rPr>
        <w:t>目 录</w:t>
      </w:r>
    </w:p>
    <w:p w14:paraId="686ED51C">
      <w:pPr>
        <w:adjustRightInd w:val="0"/>
        <w:snapToGrid w:val="0"/>
        <w:spacing w:line="360" w:lineRule="auto"/>
        <w:jc w:val="center"/>
        <w:rPr>
          <w:rFonts w:ascii="宋体" w:hAnsi="宋体" w:cs="宋体"/>
          <w:sz w:val="32"/>
          <w:szCs w:val="32"/>
        </w:rPr>
      </w:pPr>
    </w:p>
    <w:p w14:paraId="7EF28A61">
      <w:pPr>
        <w:adjustRightInd w:val="0"/>
        <w:snapToGrid w:val="0"/>
        <w:spacing w:line="360" w:lineRule="auto"/>
        <w:jc w:val="center"/>
        <w:rPr>
          <w:rFonts w:ascii="宋体" w:hAnsi="宋体" w:cs="宋体"/>
          <w:sz w:val="32"/>
          <w:szCs w:val="32"/>
        </w:rPr>
      </w:pPr>
    </w:p>
    <w:p w14:paraId="39B3AB11">
      <w:pPr>
        <w:tabs>
          <w:tab w:val="left" w:pos="7740"/>
        </w:tabs>
        <w:adjustRightInd w:val="0"/>
        <w:snapToGrid w:val="0"/>
        <w:spacing w:line="360" w:lineRule="auto"/>
        <w:ind w:firstLine="640" w:firstLineChars="200"/>
        <w:rPr>
          <w:rFonts w:ascii="宋体" w:hAnsi="宋体" w:cs="宋体"/>
          <w:spacing w:val="2"/>
          <w:sz w:val="32"/>
          <w:szCs w:val="32"/>
        </w:rPr>
      </w:pPr>
      <w:r>
        <w:rPr>
          <w:rFonts w:hint="eastAsia" w:ascii="宋体" w:hAnsi="宋体" w:cs="宋体"/>
          <w:bCs/>
          <w:sz w:val="32"/>
          <w:szCs w:val="32"/>
        </w:rPr>
        <w:t>第一部分  投标邀请</w:t>
      </w:r>
    </w:p>
    <w:p w14:paraId="3CB68085">
      <w:pPr>
        <w:tabs>
          <w:tab w:val="left" w:pos="7740"/>
        </w:tabs>
        <w:adjustRightInd w:val="0"/>
        <w:snapToGrid w:val="0"/>
        <w:spacing w:line="360" w:lineRule="auto"/>
        <w:ind w:firstLine="640" w:firstLineChars="200"/>
        <w:rPr>
          <w:rFonts w:ascii="宋体" w:hAnsi="宋体" w:cs="宋体"/>
          <w:spacing w:val="2"/>
          <w:sz w:val="32"/>
          <w:szCs w:val="32"/>
        </w:rPr>
      </w:pPr>
      <w:r>
        <w:rPr>
          <w:rFonts w:hint="eastAsia" w:ascii="宋体" w:hAnsi="宋体" w:cs="宋体"/>
          <w:bCs/>
          <w:sz w:val="32"/>
          <w:szCs w:val="32"/>
        </w:rPr>
        <w:t>第二部分  投标须知</w:t>
      </w:r>
    </w:p>
    <w:p w14:paraId="406D43E3">
      <w:pPr>
        <w:tabs>
          <w:tab w:val="left" w:pos="7740"/>
        </w:tabs>
        <w:adjustRightInd w:val="0"/>
        <w:snapToGrid w:val="0"/>
        <w:spacing w:line="360" w:lineRule="auto"/>
        <w:ind w:firstLine="640" w:firstLineChars="200"/>
        <w:rPr>
          <w:rFonts w:ascii="宋体" w:hAnsi="宋体" w:cs="宋体"/>
          <w:spacing w:val="2"/>
          <w:sz w:val="32"/>
          <w:szCs w:val="32"/>
        </w:rPr>
      </w:pPr>
      <w:r>
        <w:rPr>
          <w:rFonts w:hint="eastAsia" w:ascii="宋体" w:hAnsi="宋体" w:cs="宋体"/>
          <w:bCs/>
          <w:sz w:val="32"/>
          <w:szCs w:val="32"/>
        </w:rPr>
        <w:t>第三部分  项目需求</w:t>
      </w:r>
    </w:p>
    <w:p w14:paraId="3AD21F93">
      <w:pPr>
        <w:tabs>
          <w:tab w:val="left" w:pos="7740"/>
        </w:tabs>
        <w:adjustRightInd w:val="0"/>
        <w:snapToGrid w:val="0"/>
        <w:spacing w:line="360" w:lineRule="auto"/>
        <w:ind w:firstLine="640" w:firstLineChars="200"/>
        <w:rPr>
          <w:rFonts w:ascii="宋体" w:hAnsi="宋体" w:cs="宋体"/>
          <w:spacing w:val="2"/>
          <w:sz w:val="32"/>
          <w:szCs w:val="32"/>
        </w:rPr>
      </w:pPr>
      <w:r>
        <w:rPr>
          <w:rFonts w:hint="eastAsia" w:ascii="宋体" w:hAnsi="宋体" w:cs="宋体"/>
          <w:sz w:val="32"/>
          <w:szCs w:val="32"/>
        </w:rPr>
        <w:t xml:space="preserve">第四部分  </w:t>
      </w:r>
      <w:r>
        <w:rPr>
          <w:rFonts w:hint="eastAsia" w:ascii="宋体" w:hAnsi="宋体" w:cs="宋体"/>
          <w:bCs/>
          <w:sz w:val="32"/>
          <w:szCs w:val="32"/>
        </w:rPr>
        <w:t>开标和评标</w:t>
      </w:r>
    </w:p>
    <w:p w14:paraId="2A122884">
      <w:pPr>
        <w:tabs>
          <w:tab w:val="left" w:pos="7740"/>
        </w:tabs>
        <w:adjustRightInd w:val="0"/>
        <w:snapToGrid w:val="0"/>
        <w:spacing w:line="360" w:lineRule="auto"/>
        <w:ind w:firstLine="640" w:firstLineChars="200"/>
        <w:rPr>
          <w:rFonts w:ascii="宋体" w:hAnsi="宋体" w:cs="宋体"/>
          <w:spacing w:val="2"/>
          <w:sz w:val="32"/>
          <w:szCs w:val="32"/>
        </w:rPr>
      </w:pPr>
      <w:r>
        <w:rPr>
          <w:rFonts w:hint="eastAsia" w:ascii="宋体" w:hAnsi="宋体" w:cs="宋体"/>
          <w:bCs/>
          <w:sz w:val="32"/>
          <w:szCs w:val="32"/>
        </w:rPr>
        <w:t>第五部分  投标文件组成</w:t>
      </w:r>
    </w:p>
    <w:p w14:paraId="15A908D4">
      <w:pPr>
        <w:spacing w:line="500" w:lineRule="exact"/>
        <w:rPr>
          <w:rFonts w:ascii="宋体" w:hAnsi="宋体" w:cs="宋体"/>
          <w:b/>
          <w:sz w:val="32"/>
          <w:szCs w:val="32"/>
        </w:rPr>
      </w:pPr>
    </w:p>
    <w:p w14:paraId="10C45B53">
      <w:pPr>
        <w:tabs>
          <w:tab w:val="left" w:pos="7740"/>
        </w:tabs>
        <w:spacing w:line="500" w:lineRule="exact"/>
        <w:rPr>
          <w:rFonts w:ascii="宋体" w:hAnsi="宋体" w:cs="宋体"/>
          <w:b/>
          <w:spacing w:val="2"/>
          <w:sz w:val="32"/>
          <w:szCs w:val="32"/>
        </w:rPr>
      </w:pPr>
    </w:p>
    <w:p w14:paraId="57F03C5E">
      <w:pPr>
        <w:tabs>
          <w:tab w:val="left" w:pos="7740"/>
        </w:tabs>
        <w:spacing w:line="500" w:lineRule="exact"/>
        <w:rPr>
          <w:rFonts w:ascii="宋体" w:hAnsi="宋体" w:cs="宋体"/>
          <w:b/>
          <w:spacing w:val="2"/>
          <w:sz w:val="32"/>
          <w:szCs w:val="32"/>
        </w:rPr>
      </w:pPr>
    </w:p>
    <w:p w14:paraId="3648CB59">
      <w:pPr>
        <w:tabs>
          <w:tab w:val="left" w:pos="7740"/>
        </w:tabs>
        <w:spacing w:line="500" w:lineRule="exact"/>
        <w:rPr>
          <w:rFonts w:ascii="宋体" w:hAnsi="宋体" w:cs="宋体"/>
          <w:b/>
          <w:bCs/>
          <w:sz w:val="32"/>
          <w:szCs w:val="32"/>
        </w:rPr>
      </w:pPr>
    </w:p>
    <w:p w14:paraId="21ADF013">
      <w:pPr>
        <w:spacing w:line="500" w:lineRule="exact"/>
        <w:outlineLvl w:val="0"/>
        <w:rPr>
          <w:rFonts w:ascii="宋体" w:hAnsi="宋体" w:cs="宋体"/>
          <w:b/>
          <w:sz w:val="44"/>
          <w:szCs w:val="44"/>
        </w:rPr>
      </w:pPr>
    </w:p>
    <w:p w14:paraId="28DFBB1B">
      <w:pPr>
        <w:spacing w:line="500" w:lineRule="exact"/>
        <w:outlineLvl w:val="0"/>
        <w:rPr>
          <w:rFonts w:ascii="宋体" w:hAnsi="宋体" w:cs="宋体"/>
          <w:sz w:val="44"/>
          <w:szCs w:val="44"/>
        </w:rPr>
      </w:pPr>
    </w:p>
    <w:p w14:paraId="2A19C91C">
      <w:pPr>
        <w:spacing w:line="500" w:lineRule="exact"/>
        <w:outlineLvl w:val="0"/>
        <w:rPr>
          <w:rFonts w:ascii="宋体" w:hAnsi="宋体" w:cs="宋体"/>
          <w:sz w:val="44"/>
          <w:szCs w:val="44"/>
        </w:rPr>
      </w:pPr>
    </w:p>
    <w:p w14:paraId="3A4509E5">
      <w:pPr>
        <w:spacing w:line="500" w:lineRule="exact"/>
        <w:outlineLvl w:val="0"/>
        <w:rPr>
          <w:rFonts w:ascii="宋体" w:hAnsi="宋体" w:cs="宋体"/>
          <w:sz w:val="44"/>
          <w:szCs w:val="44"/>
        </w:rPr>
      </w:pPr>
    </w:p>
    <w:p w14:paraId="05995E0D">
      <w:pPr>
        <w:spacing w:line="500" w:lineRule="exact"/>
        <w:outlineLvl w:val="0"/>
        <w:rPr>
          <w:rFonts w:ascii="宋体" w:hAnsi="宋体" w:cs="宋体"/>
          <w:sz w:val="44"/>
          <w:szCs w:val="44"/>
        </w:rPr>
      </w:pPr>
    </w:p>
    <w:p w14:paraId="67B9D39D">
      <w:pPr>
        <w:spacing w:line="500" w:lineRule="exact"/>
        <w:outlineLvl w:val="0"/>
        <w:rPr>
          <w:rFonts w:ascii="宋体" w:hAnsi="宋体" w:cs="宋体"/>
          <w:sz w:val="44"/>
          <w:szCs w:val="44"/>
        </w:rPr>
      </w:pPr>
    </w:p>
    <w:p w14:paraId="5EF82565">
      <w:pPr>
        <w:spacing w:line="500" w:lineRule="exact"/>
        <w:outlineLvl w:val="0"/>
        <w:rPr>
          <w:rFonts w:ascii="宋体" w:hAnsi="宋体" w:cs="宋体"/>
          <w:sz w:val="44"/>
          <w:szCs w:val="44"/>
        </w:rPr>
      </w:pPr>
    </w:p>
    <w:p w14:paraId="70BF7B17">
      <w:pPr>
        <w:spacing w:line="500" w:lineRule="exact"/>
        <w:outlineLvl w:val="0"/>
        <w:rPr>
          <w:rFonts w:ascii="宋体" w:hAnsi="宋体" w:cs="宋体"/>
          <w:sz w:val="44"/>
          <w:szCs w:val="44"/>
        </w:rPr>
      </w:pPr>
    </w:p>
    <w:p w14:paraId="7CE214AB">
      <w:pPr>
        <w:spacing w:line="500" w:lineRule="exact"/>
        <w:outlineLvl w:val="0"/>
        <w:rPr>
          <w:rFonts w:ascii="宋体" w:hAnsi="宋体" w:cs="宋体"/>
          <w:sz w:val="44"/>
          <w:szCs w:val="44"/>
        </w:rPr>
      </w:pPr>
    </w:p>
    <w:p w14:paraId="083FD2F2">
      <w:pPr>
        <w:pStyle w:val="15"/>
        <w:rPr>
          <w:rFonts w:ascii="宋体" w:hAnsi="宋体" w:eastAsia="宋体" w:cs="宋体"/>
          <w:sz w:val="44"/>
          <w:szCs w:val="44"/>
        </w:rPr>
      </w:pPr>
    </w:p>
    <w:p w14:paraId="04B00248">
      <w:pPr>
        <w:pStyle w:val="15"/>
      </w:pPr>
    </w:p>
    <w:p w14:paraId="6F544411">
      <w:pPr>
        <w:adjustRightInd w:val="0"/>
        <w:snapToGrid w:val="0"/>
        <w:spacing w:line="500" w:lineRule="exact"/>
        <w:jc w:val="center"/>
        <w:outlineLvl w:val="0"/>
        <w:rPr>
          <w:rFonts w:ascii="宋体" w:hAnsi="宋体" w:cs="宋体"/>
          <w:bCs/>
          <w:sz w:val="36"/>
          <w:szCs w:val="36"/>
        </w:rPr>
      </w:pPr>
      <w:r>
        <w:rPr>
          <w:rFonts w:hint="eastAsia" w:ascii="宋体" w:hAnsi="宋体" w:cs="宋体"/>
          <w:bCs/>
          <w:sz w:val="36"/>
          <w:szCs w:val="36"/>
        </w:rPr>
        <w:t xml:space="preserve">第一部分  </w:t>
      </w:r>
      <w:bookmarkStart w:id="0" w:name="OLE_LINK7"/>
      <w:bookmarkStart w:id="1" w:name="OLE_LINK5"/>
      <w:r>
        <w:rPr>
          <w:rFonts w:hint="eastAsia" w:ascii="宋体" w:hAnsi="宋体" w:cs="宋体"/>
          <w:bCs/>
          <w:sz w:val="36"/>
          <w:szCs w:val="36"/>
        </w:rPr>
        <w:t>投标邀请</w:t>
      </w:r>
    </w:p>
    <w:p w14:paraId="0EC43E0F">
      <w:pPr>
        <w:adjustRightInd w:val="0"/>
        <w:snapToGrid w:val="0"/>
        <w:spacing w:line="500" w:lineRule="exact"/>
        <w:ind w:firstLine="560" w:firstLineChars="200"/>
        <w:rPr>
          <w:rFonts w:ascii="宋体" w:hAnsi="宋体" w:cs="宋体"/>
          <w:sz w:val="28"/>
          <w:szCs w:val="28"/>
        </w:rPr>
      </w:pPr>
      <w:bookmarkStart w:id="2" w:name="OLE_LINK6"/>
      <w:r>
        <w:rPr>
          <w:rFonts w:hint="eastAsia" w:ascii="宋体" w:hAnsi="宋体" w:cs="宋体"/>
          <w:sz w:val="28"/>
          <w:szCs w:val="28"/>
        </w:rPr>
        <w:t>受[</w:t>
      </w:r>
      <w:r>
        <w:rPr>
          <w:rFonts w:hint="eastAsia" w:ascii="宋体" w:hAnsi="宋体" w:cs="宋体"/>
          <w:sz w:val="28"/>
          <w:szCs w:val="28"/>
          <w:lang w:eastAsia="zh-CN"/>
        </w:rPr>
        <w:t>启东市人民检察院</w:t>
      </w:r>
      <w:r>
        <w:rPr>
          <w:rFonts w:hint="eastAsia" w:ascii="宋体" w:hAnsi="宋体" w:cs="宋体"/>
          <w:sz w:val="28"/>
          <w:szCs w:val="28"/>
        </w:rPr>
        <w:t>]的委托，就[</w:t>
      </w:r>
      <w:r>
        <w:rPr>
          <w:rFonts w:hint="eastAsia" w:ascii="宋体" w:hAnsi="宋体" w:cs="宋体"/>
          <w:sz w:val="28"/>
          <w:szCs w:val="28"/>
          <w:lang w:eastAsia="zh-CN"/>
        </w:rPr>
        <w:t>启东市人民检察院一体化综合取证平台项目</w:t>
      </w:r>
      <w:r>
        <w:rPr>
          <w:rFonts w:hint="eastAsia" w:ascii="宋体" w:hAnsi="宋体" w:cs="宋体"/>
          <w:sz w:val="28"/>
          <w:szCs w:val="28"/>
        </w:rPr>
        <w:t>]进行公开招标采购，欢迎符合条件的供应商投标。</w:t>
      </w:r>
    </w:p>
    <w:p w14:paraId="198D7EEC">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项目概况</w:t>
      </w:r>
    </w:p>
    <w:p w14:paraId="644AE36C">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eastAsia="zh-CN"/>
        </w:rPr>
        <w:t>启东市人民检察院一体化综合取证平台项目</w:t>
      </w:r>
      <w:r>
        <w:rPr>
          <w:rFonts w:hint="eastAsia" w:ascii="宋体" w:hAnsi="宋体" w:cs="宋体"/>
          <w:sz w:val="28"/>
          <w:szCs w:val="28"/>
        </w:rPr>
        <w:t>)的潜在投标人应在</w:t>
      </w:r>
      <w:r>
        <w:rPr>
          <w:rFonts w:hint="eastAsia" w:ascii="宋体" w:hAnsi="宋体" w:cs="宋体"/>
          <w:sz w:val="28"/>
          <w:szCs w:val="28"/>
          <w:lang w:eastAsia="zh-CN"/>
        </w:rPr>
        <w:t>启东市人民检察院网</w:t>
      </w:r>
      <w:r>
        <w:rPr>
          <w:rFonts w:hint="eastAsia" w:ascii="宋体" w:hAnsi="宋体" w:cs="宋体"/>
          <w:sz w:val="28"/>
          <w:szCs w:val="28"/>
        </w:rPr>
        <w:t>获取招标文件，并于2024年</w:t>
      </w:r>
      <w:r>
        <w:rPr>
          <w:rFonts w:hint="eastAsia" w:ascii="宋体" w:hAnsi="宋体" w:cs="宋体"/>
          <w:sz w:val="28"/>
          <w:szCs w:val="28"/>
          <w:lang w:val="en-US" w:eastAsia="zh-CN"/>
        </w:rPr>
        <w:t>12</w:t>
      </w:r>
      <w:r>
        <w:rPr>
          <w:rFonts w:hint="eastAsia" w:ascii="宋体" w:hAnsi="宋体" w:cs="宋体"/>
          <w:sz w:val="28"/>
          <w:szCs w:val="28"/>
        </w:rPr>
        <w:t>月</w:t>
      </w:r>
      <w:r>
        <w:rPr>
          <w:rFonts w:hint="eastAsia" w:ascii="宋体" w:hAnsi="宋体" w:cs="宋体"/>
          <w:sz w:val="28"/>
          <w:szCs w:val="28"/>
          <w:lang w:val="en-US" w:eastAsia="zh-CN"/>
        </w:rPr>
        <w:t>16日</w:t>
      </w:r>
      <w:r>
        <w:rPr>
          <w:rFonts w:hint="eastAsia" w:ascii="宋体" w:hAnsi="宋体" w:cs="宋体"/>
          <w:sz w:val="28"/>
          <w:szCs w:val="28"/>
        </w:rPr>
        <w:t>09点00分（北京时间）前递交投标文件。</w:t>
      </w:r>
    </w:p>
    <w:p w14:paraId="28038F36">
      <w:pPr>
        <w:adjustRightInd w:val="0"/>
        <w:snapToGrid w:val="0"/>
        <w:spacing w:line="500" w:lineRule="exact"/>
        <w:ind w:firstLine="562" w:firstLineChars="200"/>
        <w:rPr>
          <w:rFonts w:ascii="宋体" w:hAnsi="宋体" w:cs="宋体"/>
          <w:b/>
          <w:sz w:val="28"/>
          <w:szCs w:val="28"/>
        </w:rPr>
      </w:pPr>
      <w:r>
        <w:rPr>
          <w:rFonts w:hint="eastAsia" w:ascii="宋体" w:hAnsi="宋体" w:cs="宋体"/>
          <w:b/>
          <w:sz w:val="28"/>
          <w:szCs w:val="28"/>
        </w:rPr>
        <w:t xml:space="preserve"> 一、项目基本情况</w:t>
      </w:r>
    </w:p>
    <w:p w14:paraId="2B99D074">
      <w:pPr>
        <w:adjustRightInd w:val="0"/>
        <w:snapToGrid w:val="0"/>
        <w:spacing w:line="500" w:lineRule="exact"/>
        <w:ind w:firstLine="560" w:firstLineChars="200"/>
        <w:rPr>
          <w:rFonts w:hint="eastAsia" w:ascii="宋体" w:hAnsi="宋体" w:eastAsia="宋体" w:cs="宋体"/>
          <w:spacing w:val="-6"/>
          <w:sz w:val="28"/>
          <w:szCs w:val="28"/>
          <w:lang w:eastAsia="zh-CN"/>
        </w:rPr>
      </w:pPr>
      <w:r>
        <w:rPr>
          <w:rFonts w:hint="eastAsia" w:ascii="宋体" w:hAnsi="宋体" w:cs="宋体"/>
          <w:sz w:val="28"/>
          <w:szCs w:val="28"/>
        </w:rPr>
        <w:t>项目名称：</w:t>
      </w:r>
      <w:r>
        <w:rPr>
          <w:rFonts w:hint="eastAsia" w:ascii="宋体" w:hAnsi="宋体" w:cs="宋体"/>
          <w:spacing w:val="-6"/>
          <w:sz w:val="28"/>
          <w:szCs w:val="28"/>
          <w:lang w:eastAsia="zh-CN"/>
        </w:rPr>
        <w:t>启东市人民检察院一体化综合取证平台项目</w:t>
      </w:r>
    </w:p>
    <w:p w14:paraId="689EA559">
      <w:pPr>
        <w:adjustRightInd w:val="0"/>
        <w:snapToGrid w:val="0"/>
        <w:spacing w:line="480" w:lineRule="exact"/>
        <w:ind w:firstLine="560" w:firstLineChars="200"/>
        <w:rPr>
          <w:rFonts w:hint="eastAsia" w:ascii="宋体" w:hAnsi="宋体" w:cs="宋体"/>
          <w:sz w:val="28"/>
          <w:szCs w:val="28"/>
        </w:rPr>
      </w:pPr>
      <w:r>
        <w:rPr>
          <w:rFonts w:hint="eastAsia" w:ascii="宋体" w:hAnsi="宋体" w:cs="宋体"/>
          <w:sz w:val="28"/>
          <w:szCs w:val="28"/>
        </w:rPr>
        <w:t>项目类型：服务</w:t>
      </w:r>
    </w:p>
    <w:p w14:paraId="70B32E38">
      <w:pPr>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所属行业：</w:t>
      </w:r>
      <w:r>
        <w:rPr>
          <w:rFonts w:hint="eastAsia" w:ascii="宋体" w:hAnsi="宋体"/>
          <w:sz w:val="28"/>
          <w:szCs w:val="28"/>
        </w:rPr>
        <w:t>软件和信息技术服务业</w:t>
      </w:r>
    </w:p>
    <w:p w14:paraId="7B4245B1">
      <w:pPr>
        <w:adjustRightInd w:val="0"/>
        <w:snapToGrid w:val="0"/>
        <w:spacing w:line="480" w:lineRule="exact"/>
        <w:ind w:firstLine="560" w:firstLineChars="200"/>
        <w:rPr>
          <w:rFonts w:hint="eastAsia" w:ascii="宋体" w:hAnsi="宋体"/>
          <w:sz w:val="28"/>
          <w:szCs w:val="28"/>
        </w:rPr>
      </w:pPr>
      <w:r>
        <w:rPr>
          <w:rFonts w:hint="eastAsia" w:ascii="宋体" w:hAnsi="宋体"/>
          <w:sz w:val="28"/>
          <w:szCs w:val="28"/>
        </w:rPr>
        <w:t>最高限价：</w:t>
      </w:r>
      <w:r>
        <w:rPr>
          <w:rFonts w:hint="eastAsia" w:ascii="宋体" w:hAnsi="宋体"/>
          <w:sz w:val="28"/>
          <w:szCs w:val="28"/>
          <w:lang w:val="en-US" w:eastAsia="zh-CN"/>
        </w:rPr>
        <w:t>40万</w:t>
      </w:r>
      <w:r>
        <w:rPr>
          <w:rFonts w:hint="eastAsia" w:ascii="宋体" w:hAnsi="宋体"/>
          <w:sz w:val="28"/>
          <w:szCs w:val="28"/>
        </w:rPr>
        <w:t>元</w:t>
      </w:r>
    </w:p>
    <w:p w14:paraId="3878994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采购需求：详见采购文件，请仔细研究。</w:t>
      </w:r>
    </w:p>
    <w:p w14:paraId="059DFE83">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合同履行期限：详见招标文件第三部分项目需求。</w:t>
      </w:r>
    </w:p>
    <w:p w14:paraId="19398B69">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本项目不接受联合体投标。</w:t>
      </w:r>
    </w:p>
    <w:p w14:paraId="4FA5E7E0">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本项目不接受分包。</w:t>
      </w:r>
    </w:p>
    <w:p w14:paraId="2ABD6713">
      <w:pPr>
        <w:adjustRightInd w:val="0"/>
        <w:snapToGrid w:val="0"/>
        <w:spacing w:line="500" w:lineRule="exact"/>
        <w:ind w:firstLine="562" w:firstLineChars="200"/>
        <w:rPr>
          <w:rFonts w:ascii="宋体" w:hAnsi="宋体" w:cs="宋体"/>
          <w:b/>
          <w:sz w:val="28"/>
          <w:szCs w:val="28"/>
        </w:rPr>
      </w:pPr>
      <w:r>
        <w:rPr>
          <w:rFonts w:hint="eastAsia" w:ascii="宋体" w:hAnsi="宋体" w:cs="宋体"/>
          <w:b/>
          <w:sz w:val="28"/>
          <w:szCs w:val="28"/>
        </w:rPr>
        <w:t>二、申请人的资格要求：</w:t>
      </w:r>
    </w:p>
    <w:p w14:paraId="3F28108E">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1.满足《中华人民共和国政府采购法》第二十二条规定</w:t>
      </w:r>
    </w:p>
    <w:p w14:paraId="7F0FEA74">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2.落实政府采购政策需满足的资格要求：无。</w:t>
      </w:r>
    </w:p>
    <w:p w14:paraId="780BFDB6">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3.本项目的特定资格要求：</w:t>
      </w:r>
    </w:p>
    <w:p w14:paraId="20A2604D">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未被“信用中国”网站（www.creditchina.gov.cn）列入失信被执行人、重大税收违法案件当事人名单、政府采购严重失信行为记录名单。</w:t>
      </w:r>
    </w:p>
    <w:p w14:paraId="4E310ED6">
      <w:pPr>
        <w:adjustRightInd w:val="0"/>
        <w:snapToGrid w:val="0"/>
        <w:spacing w:line="480" w:lineRule="exact"/>
        <w:ind w:firstLine="560" w:firstLineChars="200"/>
        <w:rPr>
          <w:rFonts w:hint="eastAsia" w:ascii="宋体" w:hAnsi="宋体" w:cs="宋体"/>
          <w:sz w:val="28"/>
          <w:szCs w:val="28"/>
        </w:rPr>
      </w:pPr>
      <w:r>
        <w:rPr>
          <w:rFonts w:hint="eastAsia" w:ascii="宋体" w:hAnsi="宋体" w:cs="宋体"/>
          <w:sz w:val="28"/>
          <w:szCs w:val="28"/>
        </w:rPr>
        <w:t>4.本项目不接受联合体投标。</w:t>
      </w:r>
    </w:p>
    <w:p w14:paraId="10551CB4">
      <w:pPr>
        <w:adjustRightInd w:val="0"/>
        <w:snapToGrid w:val="0"/>
        <w:spacing w:line="500" w:lineRule="exact"/>
        <w:ind w:firstLine="562" w:firstLineChars="200"/>
        <w:rPr>
          <w:rFonts w:ascii="宋体" w:hAnsi="宋体" w:cs="宋体"/>
          <w:b/>
          <w:sz w:val="28"/>
          <w:szCs w:val="28"/>
        </w:rPr>
      </w:pPr>
      <w:r>
        <w:rPr>
          <w:rFonts w:hint="eastAsia" w:ascii="宋体" w:hAnsi="宋体" w:cs="宋体"/>
          <w:b/>
          <w:sz w:val="28"/>
          <w:szCs w:val="28"/>
        </w:rPr>
        <w:t>三、获取招标文件</w:t>
      </w:r>
    </w:p>
    <w:p w14:paraId="2C3AD7BE">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时间：自本招标公告上网发布之日起。</w:t>
      </w:r>
    </w:p>
    <w:p w14:paraId="68737042">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地点：在</w:t>
      </w:r>
      <w:r>
        <w:rPr>
          <w:rFonts w:hint="eastAsia" w:ascii="宋体" w:hAnsi="宋体" w:cs="宋体"/>
          <w:sz w:val="28"/>
          <w:szCs w:val="28"/>
          <w:lang w:eastAsia="zh-CN"/>
        </w:rPr>
        <w:t>启东市人民检察院网</w:t>
      </w:r>
      <w:r>
        <w:rPr>
          <w:rFonts w:hint="eastAsia" w:ascii="宋体" w:hAnsi="宋体" w:cs="宋体"/>
          <w:sz w:val="28"/>
          <w:szCs w:val="28"/>
        </w:rPr>
        <w:t>自行下载标书。</w:t>
      </w:r>
    </w:p>
    <w:p w14:paraId="2FA684D2">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方式：凡有意参与投标的供应商须自行从</w:t>
      </w:r>
      <w:r>
        <w:rPr>
          <w:rFonts w:hint="eastAsia" w:ascii="宋体" w:hAnsi="宋体" w:cs="宋体"/>
          <w:sz w:val="28"/>
          <w:szCs w:val="28"/>
          <w:lang w:eastAsia="zh-CN"/>
        </w:rPr>
        <w:t>启东市人民检察院网</w:t>
      </w:r>
      <w:r>
        <w:rPr>
          <w:rFonts w:hint="eastAsia" w:ascii="宋体" w:hAnsi="宋体" w:cs="宋体"/>
          <w:sz w:val="28"/>
          <w:szCs w:val="28"/>
        </w:rPr>
        <w:t>下载。招标文件工本费每套100元，无论是否中标，均不退还工本费。</w:t>
      </w:r>
    </w:p>
    <w:p w14:paraId="224234E6">
      <w:pPr>
        <w:adjustRightInd w:val="0"/>
        <w:snapToGrid w:val="0"/>
        <w:spacing w:line="500" w:lineRule="exact"/>
        <w:ind w:firstLine="562" w:firstLineChars="200"/>
        <w:rPr>
          <w:rFonts w:ascii="宋体" w:hAnsi="宋体" w:cs="宋体"/>
          <w:b/>
          <w:sz w:val="28"/>
          <w:szCs w:val="28"/>
        </w:rPr>
      </w:pPr>
      <w:r>
        <w:rPr>
          <w:rFonts w:hint="eastAsia" w:ascii="宋体" w:hAnsi="宋体" w:cs="宋体"/>
          <w:b/>
          <w:sz w:val="28"/>
          <w:szCs w:val="28"/>
        </w:rPr>
        <w:t>四、提交投标文件截止时间和接收地点</w:t>
      </w:r>
    </w:p>
    <w:p w14:paraId="60F40F67">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投标截止时间：2024年</w:t>
      </w:r>
      <w:r>
        <w:rPr>
          <w:rFonts w:hint="eastAsia" w:ascii="宋体" w:hAnsi="宋体" w:cs="宋体"/>
          <w:sz w:val="28"/>
          <w:szCs w:val="28"/>
          <w:lang w:val="en-US" w:eastAsia="zh-CN"/>
        </w:rPr>
        <w:t>12</w:t>
      </w:r>
      <w:r>
        <w:rPr>
          <w:rFonts w:hint="eastAsia" w:ascii="宋体" w:hAnsi="宋体" w:cs="宋体"/>
          <w:sz w:val="28"/>
          <w:szCs w:val="28"/>
        </w:rPr>
        <w:t>月</w:t>
      </w:r>
      <w:r>
        <w:rPr>
          <w:rFonts w:hint="eastAsia" w:ascii="宋体" w:hAnsi="宋体" w:cs="宋体"/>
          <w:sz w:val="28"/>
          <w:szCs w:val="28"/>
          <w:lang w:val="en-US" w:eastAsia="zh-CN"/>
        </w:rPr>
        <w:t>16日</w:t>
      </w:r>
      <w:r>
        <w:rPr>
          <w:rFonts w:hint="eastAsia" w:ascii="宋体" w:hAnsi="宋体" w:cs="宋体"/>
          <w:sz w:val="28"/>
          <w:szCs w:val="28"/>
        </w:rPr>
        <w:t>09：00分（北京时间）</w:t>
      </w:r>
    </w:p>
    <w:p w14:paraId="0DFFD6EF">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本项目为不见面开标，各供应商须在规定时间内将投标文件邮寄（只接收顺丰）至指定地点。请供应商充分考虑天气、快递速度、路程等因素，不接受到付。未在规定时间内送达的投标文件将不予接收，后果由各潜在供应商自行承担。</w:t>
      </w:r>
    </w:p>
    <w:p w14:paraId="2AE5539C">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投标文件接收截止时间及接收地点：2024年</w:t>
      </w:r>
      <w:r>
        <w:rPr>
          <w:rFonts w:hint="eastAsia" w:ascii="宋体" w:hAnsi="宋体" w:cs="宋体"/>
          <w:sz w:val="28"/>
          <w:szCs w:val="28"/>
          <w:lang w:val="en-US" w:eastAsia="zh-CN"/>
        </w:rPr>
        <w:t>12</w:t>
      </w:r>
      <w:r>
        <w:rPr>
          <w:rFonts w:hint="eastAsia" w:ascii="宋体" w:hAnsi="宋体" w:cs="宋体"/>
          <w:sz w:val="28"/>
          <w:szCs w:val="28"/>
        </w:rPr>
        <w:t>月</w:t>
      </w:r>
      <w:r>
        <w:rPr>
          <w:rFonts w:hint="eastAsia" w:ascii="宋体" w:hAnsi="宋体" w:cs="宋体"/>
          <w:sz w:val="28"/>
          <w:szCs w:val="28"/>
          <w:lang w:val="en-US" w:eastAsia="zh-CN"/>
        </w:rPr>
        <w:t>16日</w:t>
      </w:r>
      <w:r>
        <w:rPr>
          <w:rFonts w:hint="eastAsia" w:ascii="宋体" w:hAnsi="宋体" w:cs="宋体"/>
          <w:sz w:val="28"/>
          <w:szCs w:val="28"/>
        </w:rPr>
        <w:t>09：00分前寄达（以送达签收时间为准），接收地点（招标代理机构）：启东市南苑西路1168号国动产业园2号楼402室（江苏天宏华信工程投资管理咨询有限公司），接收联系人：顾燕燕，联系电话：15962896843。</w:t>
      </w:r>
    </w:p>
    <w:p w14:paraId="3AC557C5">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招标文件资料费：在投标截止前递交投标文件的同时收取，费用为人民币100元/家（随同投标文件一起邮寄，由招标代理公司收取），不论何种原因文件的相关费用售后不退。</w:t>
      </w:r>
    </w:p>
    <w:p w14:paraId="3FC50113">
      <w:pPr>
        <w:adjustRightInd w:val="0"/>
        <w:snapToGrid w:val="0"/>
        <w:spacing w:line="500" w:lineRule="exact"/>
        <w:ind w:firstLine="560" w:firstLineChars="200"/>
        <w:rPr>
          <w:rFonts w:ascii="宋体" w:hAnsi="宋体" w:cs="宋体"/>
          <w:i/>
          <w:sz w:val="28"/>
          <w:szCs w:val="28"/>
        </w:rPr>
      </w:pPr>
      <w:r>
        <w:rPr>
          <w:rFonts w:hint="eastAsia" w:ascii="宋体" w:hAnsi="宋体" w:cs="宋体"/>
          <w:sz w:val="28"/>
          <w:szCs w:val="28"/>
        </w:rPr>
        <w:t>友情提醒：拒绝接收未按照招标文件要求密封的投标文件，拒绝接收在投标文件接收截止时间后寄达（以送达签收时间为准）的投标文件，上述情况各潜在供应商充分考虑相关因素，不得就此提出任何异议。</w:t>
      </w:r>
    </w:p>
    <w:p w14:paraId="03C70DF2">
      <w:pPr>
        <w:adjustRightInd w:val="0"/>
        <w:snapToGrid w:val="0"/>
        <w:spacing w:line="500" w:lineRule="exact"/>
        <w:ind w:firstLine="562" w:firstLineChars="200"/>
        <w:rPr>
          <w:rFonts w:ascii="宋体" w:hAnsi="宋体" w:cs="宋体"/>
          <w:b/>
          <w:sz w:val="28"/>
          <w:szCs w:val="28"/>
        </w:rPr>
      </w:pPr>
      <w:r>
        <w:rPr>
          <w:rFonts w:hint="eastAsia" w:ascii="宋体" w:hAnsi="宋体" w:cs="宋体"/>
          <w:b/>
          <w:sz w:val="28"/>
          <w:szCs w:val="28"/>
        </w:rPr>
        <w:t>五、</w:t>
      </w:r>
      <w:r>
        <w:rPr>
          <w:rFonts w:hint="eastAsia" w:ascii="宋体" w:hAnsi="宋体" w:cs="宋体"/>
          <w:b/>
          <w:bCs/>
          <w:sz w:val="28"/>
          <w:szCs w:val="28"/>
        </w:rPr>
        <w:t>开启</w:t>
      </w:r>
    </w:p>
    <w:p w14:paraId="066EC0CE">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开标时间：2024年</w:t>
      </w:r>
      <w:r>
        <w:rPr>
          <w:rFonts w:hint="eastAsia" w:ascii="宋体" w:hAnsi="宋体" w:cs="宋体"/>
          <w:sz w:val="28"/>
          <w:szCs w:val="28"/>
          <w:lang w:val="en-US" w:eastAsia="zh-CN"/>
        </w:rPr>
        <w:t>12</w:t>
      </w:r>
      <w:r>
        <w:rPr>
          <w:rFonts w:hint="eastAsia" w:ascii="宋体" w:hAnsi="宋体" w:cs="宋体"/>
          <w:sz w:val="28"/>
          <w:szCs w:val="28"/>
        </w:rPr>
        <w:t>月</w:t>
      </w:r>
      <w:r>
        <w:rPr>
          <w:rFonts w:hint="eastAsia" w:ascii="宋体" w:hAnsi="宋体" w:cs="宋体"/>
          <w:sz w:val="28"/>
          <w:szCs w:val="28"/>
          <w:lang w:val="en-US" w:eastAsia="zh-CN"/>
        </w:rPr>
        <w:t>16日</w:t>
      </w:r>
      <w:r>
        <w:rPr>
          <w:rFonts w:hint="eastAsia" w:ascii="宋体" w:hAnsi="宋体" w:cs="宋体"/>
          <w:sz w:val="28"/>
          <w:szCs w:val="28"/>
        </w:rPr>
        <w:t>09：00分（北京时间）</w:t>
      </w:r>
    </w:p>
    <w:p w14:paraId="61E741A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开标地点：江苏天宏华信工程投资管理咨询有限公司会议室（启东市南苑西路1168号国动产业园2号楼402室）</w:t>
      </w:r>
    </w:p>
    <w:p w14:paraId="7FCF7571">
      <w:pPr>
        <w:adjustRightInd w:val="0"/>
        <w:snapToGrid w:val="0"/>
        <w:spacing w:line="500" w:lineRule="exact"/>
        <w:ind w:firstLine="562" w:firstLineChars="200"/>
        <w:rPr>
          <w:rFonts w:ascii="宋体" w:hAnsi="宋体" w:cs="宋体"/>
          <w:b/>
          <w:sz w:val="28"/>
          <w:szCs w:val="28"/>
        </w:rPr>
      </w:pPr>
      <w:r>
        <w:rPr>
          <w:rFonts w:hint="eastAsia" w:ascii="宋体" w:hAnsi="宋体" w:cs="宋体"/>
          <w:b/>
          <w:sz w:val="28"/>
          <w:szCs w:val="28"/>
        </w:rPr>
        <w:t>六、公告期限</w:t>
      </w:r>
    </w:p>
    <w:p w14:paraId="54D969F5">
      <w:pPr>
        <w:adjustRightInd w:val="0"/>
        <w:snapToGrid w:val="0"/>
        <w:spacing w:line="500" w:lineRule="exact"/>
        <w:ind w:firstLine="560" w:firstLineChars="200"/>
        <w:rPr>
          <w:rFonts w:ascii="宋体" w:hAnsi="宋体" w:cs="宋体"/>
          <w:b/>
          <w:sz w:val="28"/>
          <w:szCs w:val="28"/>
        </w:rPr>
      </w:pPr>
      <w:r>
        <w:rPr>
          <w:rFonts w:hint="eastAsia" w:ascii="宋体" w:hAnsi="宋体" w:cs="宋体"/>
          <w:sz w:val="28"/>
          <w:szCs w:val="28"/>
        </w:rPr>
        <w:t>自本公告发布之日起5个工作日。</w:t>
      </w:r>
    </w:p>
    <w:p w14:paraId="33C2CA39">
      <w:pPr>
        <w:adjustRightInd w:val="0"/>
        <w:snapToGrid w:val="0"/>
        <w:spacing w:line="500" w:lineRule="exact"/>
        <w:ind w:firstLine="562" w:firstLineChars="200"/>
        <w:rPr>
          <w:rFonts w:ascii="宋体" w:hAnsi="宋体" w:cs="宋体"/>
          <w:b/>
          <w:sz w:val="28"/>
          <w:szCs w:val="28"/>
        </w:rPr>
      </w:pPr>
      <w:r>
        <w:rPr>
          <w:rFonts w:hint="eastAsia" w:ascii="宋体" w:hAnsi="宋体" w:cs="宋体"/>
          <w:b/>
          <w:sz w:val="28"/>
          <w:szCs w:val="28"/>
        </w:rPr>
        <w:t>七、其他补充事宜</w:t>
      </w:r>
    </w:p>
    <w:p w14:paraId="52D4CDF7">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1、投标保证金：免收</w:t>
      </w:r>
    </w:p>
    <w:p w14:paraId="48EE4DBA">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2、项目开标活动模式：本项目不见面开标。</w:t>
      </w:r>
    </w:p>
    <w:p w14:paraId="7928BFF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3、项目演示、样品、答辩等：无</w:t>
      </w:r>
    </w:p>
    <w:p w14:paraId="2B598069">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4、对项目需求部分（供应商资格要求、项目需求）的询问、质疑请向采购人提出，由采购人负责答复；对项目招标文件其它部分的询问请向代理机构提出。</w:t>
      </w:r>
    </w:p>
    <w:p w14:paraId="23A0049A">
      <w:pPr>
        <w:adjustRightInd w:val="0"/>
        <w:snapToGrid w:val="0"/>
        <w:spacing w:line="500" w:lineRule="exact"/>
        <w:ind w:firstLine="562" w:firstLineChars="200"/>
        <w:rPr>
          <w:rFonts w:ascii="宋体" w:hAnsi="宋体" w:cs="宋体"/>
          <w:b/>
          <w:sz w:val="28"/>
          <w:szCs w:val="28"/>
        </w:rPr>
      </w:pPr>
      <w:r>
        <w:rPr>
          <w:rFonts w:hint="eastAsia" w:ascii="宋体" w:hAnsi="宋体" w:cs="宋体"/>
          <w:b/>
          <w:sz w:val="28"/>
          <w:szCs w:val="28"/>
        </w:rPr>
        <w:t>八、对本次招标提出询问，请按以下方式联系。</w:t>
      </w:r>
    </w:p>
    <w:p w14:paraId="4CDD5439">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 xml:space="preserve"> 1.采购人信息</w:t>
      </w:r>
    </w:p>
    <w:p w14:paraId="61F4E519">
      <w:pPr>
        <w:adjustRightInd w:val="0"/>
        <w:snapToGrid w:val="0"/>
        <w:spacing w:line="500" w:lineRule="exact"/>
        <w:ind w:firstLine="840" w:firstLineChars="300"/>
        <w:rPr>
          <w:rFonts w:ascii="宋体" w:hAnsi="宋体" w:cs="宋体"/>
          <w:sz w:val="28"/>
          <w:szCs w:val="28"/>
        </w:rPr>
      </w:pPr>
      <w:r>
        <w:rPr>
          <w:rFonts w:hint="eastAsia" w:ascii="宋体" w:hAnsi="宋体" w:cs="宋体"/>
          <w:sz w:val="28"/>
          <w:szCs w:val="28"/>
        </w:rPr>
        <w:t>名 称：</w:t>
      </w:r>
      <w:r>
        <w:rPr>
          <w:rFonts w:hint="eastAsia" w:ascii="宋体" w:hAnsi="宋体" w:cs="宋体"/>
          <w:sz w:val="28"/>
          <w:szCs w:val="28"/>
          <w:lang w:eastAsia="zh-CN"/>
        </w:rPr>
        <w:t>启东市人民检察院</w:t>
      </w:r>
      <w:r>
        <w:rPr>
          <w:rFonts w:hint="eastAsia" w:ascii="宋体" w:hAnsi="宋体" w:cs="宋体"/>
          <w:sz w:val="28"/>
          <w:szCs w:val="28"/>
        </w:rPr>
        <w:t>　　　　　　　　　　　　</w:t>
      </w:r>
    </w:p>
    <w:p w14:paraId="0B05DA7C">
      <w:pPr>
        <w:adjustRightInd w:val="0"/>
        <w:snapToGrid w:val="0"/>
        <w:spacing w:line="500" w:lineRule="exact"/>
        <w:ind w:firstLine="840" w:firstLineChars="300"/>
        <w:rPr>
          <w:rFonts w:hint="eastAsia" w:ascii="宋体" w:hAnsi="宋体" w:eastAsia="宋体" w:cs="宋体"/>
          <w:sz w:val="28"/>
          <w:szCs w:val="28"/>
          <w:lang w:eastAsia="zh-CN"/>
        </w:rPr>
      </w:pPr>
      <w:r>
        <w:rPr>
          <w:rFonts w:hint="eastAsia" w:ascii="宋体" w:hAnsi="宋体" w:cs="宋体"/>
          <w:sz w:val="28"/>
          <w:szCs w:val="28"/>
        </w:rPr>
        <w:t>地址：</w:t>
      </w:r>
      <w:r>
        <w:rPr>
          <w:rFonts w:hint="eastAsia" w:ascii="宋体" w:hAnsi="宋体" w:cs="宋体"/>
          <w:sz w:val="28"/>
          <w:szCs w:val="28"/>
          <w:lang w:eastAsia="zh-CN"/>
        </w:rPr>
        <w:t>启东市人民检察院</w:t>
      </w:r>
    </w:p>
    <w:p w14:paraId="7A9B77D2">
      <w:pPr>
        <w:adjustRightInd w:val="0"/>
        <w:snapToGrid w:val="0"/>
        <w:spacing w:line="500" w:lineRule="exact"/>
        <w:ind w:firstLine="840" w:firstLineChars="300"/>
        <w:rPr>
          <w:rFonts w:ascii="宋体" w:hAnsi="宋体" w:cs="宋体"/>
          <w:sz w:val="28"/>
          <w:szCs w:val="28"/>
        </w:rPr>
      </w:pPr>
      <w:r>
        <w:rPr>
          <w:rFonts w:hint="eastAsia" w:ascii="宋体" w:hAnsi="宋体" w:cs="宋体"/>
          <w:sz w:val="28"/>
          <w:szCs w:val="28"/>
        </w:rPr>
        <w:t>联系人：</w:t>
      </w:r>
      <w:r>
        <w:rPr>
          <w:rFonts w:hint="eastAsia" w:ascii="宋体" w:hAnsi="宋体" w:cs="宋体"/>
          <w:sz w:val="28"/>
          <w:szCs w:val="28"/>
          <w:lang w:eastAsia="zh-CN"/>
        </w:rPr>
        <w:t xml:space="preserve">纪主任   </w:t>
      </w:r>
      <w:r>
        <w:rPr>
          <w:rFonts w:hint="eastAsia" w:ascii="宋体" w:hAnsi="宋体" w:cs="宋体"/>
          <w:sz w:val="28"/>
          <w:szCs w:val="28"/>
        </w:rPr>
        <w:t>　　　　　　　　　　</w:t>
      </w:r>
    </w:p>
    <w:p w14:paraId="3950BD02">
      <w:pPr>
        <w:adjustRightInd w:val="0"/>
        <w:snapToGrid w:val="0"/>
        <w:spacing w:line="500" w:lineRule="exact"/>
        <w:ind w:firstLine="840" w:firstLineChars="300"/>
        <w:rPr>
          <w:rFonts w:ascii="宋体" w:hAnsi="宋体" w:cs="宋体"/>
          <w:sz w:val="28"/>
          <w:szCs w:val="28"/>
        </w:rPr>
      </w:pPr>
      <w:r>
        <w:rPr>
          <w:rFonts w:hint="eastAsia" w:ascii="宋体" w:hAnsi="宋体" w:cs="宋体"/>
          <w:sz w:val="28"/>
          <w:szCs w:val="28"/>
        </w:rPr>
        <w:t>联系方式：</w:t>
      </w:r>
      <w:r>
        <w:rPr>
          <w:rFonts w:hint="eastAsia" w:ascii="宋体" w:hAnsi="宋体" w:cs="宋体"/>
          <w:sz w:val="28"/>
          <w:szCs w:val="28"/>
          <w:lang w:eastAsia="zh-CN"/>
        </w:rPr>
        <w:t>13962744658</w:t>
      </w:r>
      <w:r>
        <w:rPr>
          <w:rFonts w:hint="eastAsia" w:ascii="宋体" w:hAnsi="宋体" w:cs="宋体"/>
          <w:sz w:val="28"/>
          <w:szCs w:val="28"/>
        </w:rPr>
        <w:t>　　　　　　　　　　　</w:t>
      </w:r>
    </w:p>
    <w:p w14:paraId="696FCA2B">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2.采购代理机构</w:t>
      </w:r>
    </w:p>
    <w:p w14:paraId="00ABC8AA">
      <w:pPr>
        <w:adjustRightInd w:val="0"/>
        <w:snapToGrid w:val="0"/>
        <w:spacing w:line="500" w:lineRule="exact"/>
        <w:ind w:firstLine="840" w:firstLineChars="300"/>
        <w:rPr>
          <w:rFonts w:ascii="宋体" w:hAnsi="宋体" w:cs="宋体"/>
          <w:sz w:val="28"/>
          <w:szCs w:val="28"/>
        </w:rPr>
      </w:pPr>
      <w:r>
        <w:rPr>
          <w:rFonts w:hint="eastAsia" w:ascii="宋体" w:hAnsi="宋体" w:cs="宋体"/>
          <w:sz w:val="28"/>
          <w:szCs w:val="28"/>
        </w:rPr>
        <w:t>名 称：江苏天宏华信工程投资管理咨询有限公司</w:t>
      </w:r>
    </w:p>
    <w:p w14:paraId="593DCA98">
      <w:pPr>
        <w:adjustRightInd w:val="0"/>
        <w:snapToGrid w:val="0"/>
        <w:spacing w:line="500" w:lineRule="exact"/>
        <w:ind w:firstLine="840" w:firstLineChars="300"/>
        <w:rPr>
          <w:rFonts w:ascii="宋体" w:hAnsi="宋体" w:cs="宋体"/>
          <w:sz w:val="28"/>
          <w:szCs w:val="28"/>
        </w:rPr>
      </w:pPr>
      <w:r>
        <w:rPr>
          <w:rFonts w:hint="eastAsia" w:ascii="宋体" w:hAnsi="宋体" w:cs="宋体"/>
          <w:sz w:val="28"/>
          <w:szCs w:val="28"/>
        </w:rPr>
        <w:t>地  址：启东市南苑西路1168号国动产业园2号楼402室</w:t>
      </w:r>
    </w:p>
    <w:p w14:paraId="329202D6">
      <w:pPr>
        <w:adjustRightInd w:val="0"/>
        <w:snapToGrid w:val="0"/>
        <w:spacing w:line="500" w:lineRule="exact"/>
        <w:ind w:firstLine="840" w:firstLineChars="300"/>
        <w:rPr>
          <w:rFonts w:ascii="宋体" w:hAnsi="宋体" w:cs="宋体"/>
          <w:sz w:val="28"/>
          <w:szCs w:val="28"/>
        </w:rPr>
      </w:pPr>
      <w:r>
        <w:rPr>
          <w:rFonts w:hint="eastAsia" w:ascii="宋体" w:hAnsi="宋体" w:cs="宋体"/>
          <w:sz w:val="28"/>
          <w:szCs w:val="28"/>
        </w:rPr>
        <w:t>联系人：顾燕燕</w:t>
      </w:r>
    </w:p>
    <w:p w14:paraId="268393FA">
      <w:pPr>
        <w:adjustRightInd w:val="0"/>
        <w:snapToGrid w:val="0"/>
        <w:spacing w:line="500" w:lineRule="exact"/>
        <w:ind w:firstLine="840" w:firstLineChars="300"/>
        <w:rPr>
          <w:rFonts w:ascii="宋体" w:hAnsi="宋体" w:cs="宋体"/>
          <w:sz w:val="28"/>
          <w:szCs w:val="28"/>
        </w:rPr>
      </w:pPr>
      <w:r>
        <w:rPr>
          <w:rFonts w:hint="eastAsia" w:ascii="宋体" w:hAnsi="宋体" w:cs="宋体"/>
          <w:sz w:val="28"/>
          <w:szCs w:val="28"/>
        </w:rPr>
        <w:t>联系方式：0513-83248588</w:t>
      </w:r>
    </w:p>
    <w:p w14:paraId="20D09532">
      <w:pPr>
        <w:adjustRightInd w:val="0"/>
        <w:snapToGrid w:val="0"/>
        <w:spacing w:line="500" w:lineRule="exact"/>
        <w:ind w:firstLine="1120" w:firstLineChars="400"/>
        <w:rPr>
          <w:rFonts w:ascii="宋体" w:hAnsi="宋体" w:cs="宋体"/>
          <w:sz w:val="28"/>
          <w:szCs w:val="28"/>
        </w:rPr>
      </w:pPr>
    </w:p>
    <w:p w14:paraId="7CF85B8E">
      <w:pPr>
        <w:adjustRightInd w:val="0"/>
        <w:snapToGrid w:val="0"/>
        <w:spacing w:line="500" w:lineRule="exact"/>
        <w:rPr>
          <w:rFonts w:ascii="宋体" w:hAnsi="宋体" w:cs="宋体"/>
          <w:b/>
          <w:sz w:val="28"/>
          <w:szCs w:val="28"/>
        </w:rPr>
      </w:pPr>
    </w:p>
    <w:p w14:paraId="5EDD3FDC">
      <w:pPr>
        <w:adjustRightInd w:val="0"/>
        <w:snapToGrid w:val="0"/>
        <w:spacing w:line="500" w:lineRule="exact"/>
        <w:rPr>
          <w:rFonts w:ascii="宋体" w:hAnsi="宋体" w:cs="宋体"/>
          <w:b/>
          <w:sz w:val="28"/>
          <w:szCs w:val="28"/>
        </w:rPr>
      </w:pPr>
    </w:p>
    <w:p w14:paraId="68E7BCB3">
      <w:pPr>
        <w:pStyle w:val="15"/>
        <w:rPr>
          <w:rFonts w:ascii="宋体" w:hAnsi="宋体" w:eastAsia="宋体" w:cs="宋体"/>
          <w:b/>
          <w:sz w:val="28"/>
          <w:szCs w:val="28"/>
        </w:rPr>
      </w:pPr>
    </w:p>
    <w:p w14:paraId="1D3F20CE"/>
    <w:p w14:paraId="34B67F30"/>
    <w:p w14:paraId="02DE970B"/>
    <w:p w14:paraId="5F9B4220"/>
    <w:p w14:paraId="19DA4964">
      <w:pPr>
        <w:rPr>
          <w:rFonts w:ascii="宋体" w:hAnsi="宋体" w:cs="宋体"/>
          <w:b/>
          <w:sz w:val="28"/>
          <w:szCs w:val="28"/>
        </w:rPr>
      </w:pPr>
    </w:p>
    <w:p w14:paraId="15D5BEBF">
      <w:pPr>
        <w:pStyle w:val="15"/>
      </w:pPr>
    </w:p>
    <w:p w14:paraId="663E50E6">
      <w:pPr>
        <w:pStyle w:val="38"/>
        <w:rPr>
          <w:rFonts w:ascii="宋体" w:hAnsi="宋体" w:cs="宋体"/>
          <w:b/>
          <w:sz w:val="28"/>
          <w:szCs w:val="28"/>
        </w:rPr>
      </w:pPr>
    </w:p>
    <w:p w14:paraId="7FB28402">
      <w:pPr>
        <w:rPr>
          <w:rFonts w:ascii="宋体" w:hAnsi="宋体" w:cs="宋体"/>
          <w:b/>
          <w:sz w:val="28"/>
          <w:szCs w:val="28"/>
        </w:rPr>
      </w:pPr>
    </w:p>
    <w:p w14:paraId="0382540D">
      <w:pPr>
        <w:adjustRightInd w:val="0"/>
        <w:snapToGrid w:val="0"/>
        <w:spacing w:line="500" w:lineRule="exact"/>
        <w:jc w:val="center"/>
        <w:outlineLvl w:val="0"/>
        <w:rPr>
          <w:rFonts w:ascii="宋体" w:hAnsi="宋体" w:cs="宋体"/>
          <w:bCs/>
          <w:sz w:val="36"/>
          <w:szCs w:val="36"/>
        </w:rPr>
      </w:pPr>
      <w:r>
        <w:rPr>
          <w:rFonts w:hint="eastAsia" w:ascii="宋体" w:hAnsi="宋体" w:cs="宋体"/>
          <w:bCs/>
          <w:sz w:val="36"/>
          <w:szCs w:val="36"/>
        </w:rPr>
        <w:t>第二部分  投标须知</w:t>
      </w:r>
    </w:p>
    <w:p w14:paraId="39DF1CB6">
      <w:pPr>
        <w:pStyle w:val="4"/>
        <w:adjustRightInd w:val="0"/>
        <w:snapToGrid w:val="0"/>
        <w:spacing w:before="0" w:after="0" w:line="500" w:lineRule="exact"/>
        <w:rPr>
          <w:rFonts w:ascii="宋体" w:hAnsi="宋体" w:cs="宋体"/>
          <w:sz w:val="28"/>
          <w:szCs w:val="28"/>
        </w:rPr>
      </w:pPr>
      <w:bookmarkStart w:id="3" w:name="_Toc20823275"/>
      <w:bookmarkStart w:id="4" w:name="_Toc16938519"/>
      <w:bookmarkStart w:id="5" w:name="_Toc120614214"/>
      <w:bookmarkStart w:id="6" w:name="_Toc513029203"/>
      <w:r>
        <w:rPr>
          <w:rFonts w:hint="eastAsia" w:ascii="宋体" w:hAnsi="宋体" w:cs="宋体"/>
          <w:sz w:val="28"/>
          <w:szCs w:val="28"/>
        </w:rPr>
        <w:t>（一）总则</w:t>
      </w:r>
      <w:bookmarkEnd w:id="3"/>
      <w:bookmarkEnd w:id="4"/>
      <w:bookmarkEnd w:id="5"/>
      <w:bookmarkEnd w:id="6"/>
    </w:p>
    <w:p w14:paraId="3F5D4F7A">
      <w:pPr>
        <w:pStyle w:val="5"/>
        <w:adjustRightInd w:val="0"/>
        <w:snapToGrid w:val="0"/>
        <w:spacing w:line="500" w:lineRule="exact"/>
        <w:jc w:val="both"/>
        <w:rPr>
          <w:rFonts w:ascii="宋体" w:hAnsi="宋体" w:eastAsia="宋体" w:cs="宋体"/>
          <w:b/>
          <w:bCs/>
          <w:sz w:val="28"/>
          <w:szCs w:val="28"/>
        </w:rPr>
      </w:pPr>
      <w:bookmarkStart w:id="7" w:name="_Hlt16619475"/>
      <w:bookmarkEnd w:id="7"/>
      <w:bookmarkStart w:id="8" w:name="_Toc458694821"/>
      <w:bookmarkStart w:id="9" w:name="_Toc16938520"/>
      <w:bookmarkStart w:id="10" w:name="_Toc513029204"/>
      <w:bookmarkStart w:id="11" w:name="_Toc20823276"/>
      <w:r>
        <w:rPr>
          <w:rFonts w:hint="eastAsia" w:ascii="宋体" w:hAnsi="宋体" w:eastAsia="宋体" w:cs="宋体"/>
          <w:sz w:val="28"/>
          <w:szCs w:val="28"/>
        </w:rPr>
        <w:t>1</w:t>
      </w:r>
      <w:bookmarkEnd w:id="8"/>
      <w:r>
        <w:rPr>
          <w:rFonts w:hint="eastAsia" w:ascii="宋体" w:hAnsi="宋体" w:eastAsia="宋体" w:cs="宋体"/>
          <w:sz w:val="28"/>
          <w:szCs w:val="28"/>
        </w:rPr>
        <w:t>.招标方式</w:t>
      </w:r>
      <w:bookmarkEnd w:id="9"/>
      <w:bookmarkEnd w:id="10"/>
      <w:bookmarkEnd w:id="11"/>
    </w:p>
    <w:p w14:paraId="79BEE19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1.1 本次招标采取公开招标方式，本招标文件仅适用于招标公告中所述项目。</w:t>
      </w:r>
    </w:p>
    <w:p w14:paraId="2AE1821A">
      <w:pPr>
        <w:pStyle w:val="5"/>
        <w:adjustRightInd w:val="0"/>
        <w:snapToGrid w:val="0"/>
        <w:spacing w:line="500" w:lineRule="exact"/>
        <w:jc w:val="both"/>
        <w:rPr>
          <w:rFonts w:ascii="宋体" w:hAnsi="宋体" w:eastAsia="宋体" w:cs="宋体"/>
          <w:b/>
          <w:bCs/>
          <w:sz w:val="28"/>
          <w:szCs w:val="28"/>
        </w:rPr>
      </w:pPr>
      <w:bookmarkStart w:id="12" w:name="_Toc20823277"/>
      <w:bookmarkStart w:id="13" w:name="_Toc16938521"/>
      <w:bookmarkStart w:id="14" w:name="_Toc513029205"/>
      <w:r>
        <w:rPr>
          <w:rFonts w:hint="eastAsia" w:ascii="宋体" w:hAnsi="宋体" w:eastAsia="宋体" w:cs="宋体"/>
          <w:sz w:val="28"/>
          <w:szCs w:val="28"/>
        </w:rPr>
        <w:t>2.合格的投标人</w:t>
      </w:r>
      <w:bookmarkEnd w:id="12"/>
      <w:bookmarkEnd w:id="13"/>
      <w:bookmarkEnd w:id="14"/>
    </w:p>
    <w:p w14:paraId="2848D8EB">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2.1满足招标公告中供应商的资格要求的规定。</w:t>
      </w:r>
    </w:p>
    <w:p w14:paraId="0DB66F10">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2.2 满足本文件实质性条款的规定。</w:t>
      </w:r>
    </w:p>
    <w:p w14:paraId="2ACF7B6D">
      <w:pPr>
        <w:pStyle w:val="5"/>
        <w:adjustRightInd w:val="0"/>
        <w:snapToGrid w:val="0"/>
        <w:spacing w:line="500" w:lineRule="exact"/>
        <w:jc w:val="both"/>
        <w:rPr>
          <w:rFonts w:ascii="宋体" w:hAnsi="宋体" w:eastAsia="宋体" w:cs="宋体"/>
          <w:b/>
          <w:bCs/>
          <w:sz w:val="28"/>
          <w:szCs w:val="28"/>
        </w:rPr>
      </w:pPr>
      <w:bookmarkStart w:id="15" w:name="_Toc513029206"/>
      <w:bookmarkStart w:id="16" w:name="_Toc16938522"/>
      <w:bookmarkStart w:id="17" w:name="_Toc20823278"/>
      <w:r>
        <w:rPr>
          <w:rFonts w:hint="eastAsia" w:ascii="宋体" w:hAnsi="宋体" w:eastAsia="宋体" w:cs="宋体"/>
          <w:sz w:val="28"/>
          <w:szCs w:val="28"/>
        </w:rPr>
        <w:t>3.适用法律</w:t>
      </w:r>
      <w:bookmarkEnd w:id="15"/>
      <w:bookmarkEnd w:id="16"/>
      <w:bookmarkEnd w:id="17"/>
    </w:p>
    <w:p w14:paraId="74BECA6E">
      <w:pPr>
        <w:adjustRightInd w:val="0"/>
        <w:snapToGrid w:val="0"/>
        <w:spacing w:line="500" w:lineRule="exact"/>
        <w:ind w:firstLine="490" w:firstLineChars="175"/>
        <w:rPr>
          <w:rFonts w:ascii="宋体" w:hAnsi="宋体" w:cs="宋体"/>
          <w:sz w:val="28"/>
          <w:szCs w:val="28"/>
        </w:rPr>
      </w:pPr>
      <w:r>
        <w:rPr>
          <w:rFonts w:hint="eastAsia" w:ascii="宋体" w:hAnsi="宋体" w:cs="宋体"/>
          <w:sz w:val="28"/>
          <w:szCs w:val="28"/>
        </w:rPr>
        <w:t>3.1 本次招标及由此产生的合同受中华人民共和国有关的法律法规制约和保护。</w:t>
      </w:r>
    </w:p>
    <w:p w14:paraId="5668C2E3">
      <w:pPr>
        <w:pStyle w:val="5"/>
        <w:adjustRightInd w:val="0"/>
        <w:snapToGrid w:val="0"/>
        <w:spacing w:line="500" w:lineRule="exact"/>
        <w:jc w:val="both"/>
        <w:rPr>
          <w:rFonts w:ascii="宋体" w:hAnsi="宋体" w:eastAsia="宋体" w:cs="宋体"/>
          <w:b/>
          <w:bCs/>
          <w:sz w:val="28"/>
          <w:szCs w:val="28"/>
        </w:rPr>
      </w:pPr>
      <w:bookmarkStart w:id="18" w:name="_Toc16938523"/>
      <w:bookmarkStart w:id="19" w:name="_Toc513029207"/>
      <w:bookmarkStart w:id="20" w:name="_Toc462564067"/>
      <w:bookmarkStart w:id="21" w:name="_Toc20823279"/>
      <w:r>
        <w:rPr>
          <w:rFonts w:hint="eastAsia" w:ascii="宋体" w:hAnsi="宋体" w:eastAsia="宋体" w:cs="宋体"/>
          <w:sz w:val="28"/>
          <w:szCs w:val="28"/>
        </w:rPr>
        <w:t>4.投标费用</w:t>
      </w:r>
      <w:bookmarkEnd w:id="18"/>
      <w:bookmarkEnd w:id="19"/>
      <w:bookmarkEnd w:id="20"/>
      <w:bookmarkEnd w:id="21"/>
    </w:p>
    <w:p w14:paraId="0C097215">
      <w:pPr>
        <w:adjustRightInd w:val="0"/>
        <w:snapToGrid w:val="0"/>
        <w:spacing w:line="500" w:lineRule="exact"/>
        <w:ind w:firstLine="560" w:firstLineChars="200"/>
        <w:rPr>
          <w:rFonts w:ascii="宋体" w:hAnsi="宋体" w:cs="宋体"/>
          <w:sz w:val="28"/>
          <w:szCs w:val="28"/>
        </w:rPr>
      </w:pPr>
      <w:r>
        <w:rPr>
          <w:rFonts w:hint="eastAsia" w:ascii="宋体" w:hAnsi="宋体" w:cs="宋体"/>
          <w:bCs/>
          <w:sz w:val="28"/>
          <w:szCs w:val="28"/>
        </w:rPr>
        <w:t>4.1</w:t>
      </w:r>
      <w:r>
        <w:rPr>
          <w:rFonts w:hint="eastAsia" w:ascii="宋体" w:hAnsi="宋体" w:cs="宋体"/>
          <w:sz w:val="28"/>
          <w:szCs w:val="28"/>
        </w:rPr>
        <w:t xml:space="preserve"> 投标人应自行承担所有与参加投标有关的费用，无论投标过程中的做法和结果如何，采购人在任何情况下均无义务和责任承担这些费用。</w:t>
      </w:r>
    </w:p>
    <w:p w14:paraId="616A4D85">
      <w:pPr>
        <w:pStyle w:val="5"/>
        <w:adjustRightInd w:val="0"/>
        <w:snapToGrid w:val="0"/>
        <w:spacing w:line="500" w:lineRule="exact"/>
        <w:jc w:val="both"/>
        <w:rPr>
          <w:rFonts w:ascii="宋体" w:hAnsi="宋体" w:eastAsia="宋体" w:cs="宋体"/>
          <w:b/>
          <w:bCs/>
          <w:sz w:val="28"/>
          <w:szCs w:val="28"/>
        </w:rPr>
      </w:pPr>
      <w:r>
        <w:rPr>
          <w:rFonts w:hint="eastAsia" w:ascii="宋体" w:hAnsi="宋体" w:eastAsia="宋体" w:cs="宋体"/>
          <w:sz w:val="28"/>
          <w:szCs w:val="28"/>
        </w:rPr>
        <w:t>5.招标文件的约束力</w:t>
      </w:r>
    </w:p>
    <w:p w14:paraId="462CC281">
      <w:pPr>
        <w:adjustRightInd w:val="0"/>
        <w:snapToGrid w:val="0"/>
        <w:spacing w:line="500" w:lineRule="exact"/>
        <w:ind w:firstLine="560" w:firstLineChars="200"/>
        <w:rPr>
          <w:rFonts w:ascii="宋体" w:hAnsi="宋体" w:cs="宋体"/>
          <w:sz w:val="28"/>
          <w:szCs w:val="28"/>
        </w:rPr>
      </w:pPr>
      <w:r>
        <w:rPr>
          <w:rFonts w:hint="eastAsia" w:ascii="宋体" w:hAnsi="宋体" w:cs="宋体"/>
          <w:bCs/>
          <w:sz w:val="28"/>
          <w:szCs w:val="28"/>
        </w:rPr>
        <w:t>5.1</w:t>
      </w:r>
      <w:r>
        <w:rPr>
          <w:rFonts w:hint="eastAsia" w:ascii="宋体" w:hAnsi="宋体" w:cs="宋体"/>
          <w:sz w:val="28"/>
          <w:szCs w:val="28"/>
        </w:rPr>
        <w:t xml:space="preserve"> 投标人一旦参加本项目采购活动，即被认为接受了本招标文件的规定和约束。</w:t>
      </w:r>
    </w:p>
    <w:p w14:paraId="3E2EAAE0">
      <w:pPr>
        <w:pStyle w:val="5"/>
        <w:adjustRightInd w:val="0"/>
        <w:snapToGrid w:val="0"/>
        <w:spacing w:line="500" w:lineRule="exact"/>
        <w:jc w:val="both"/>
        <w:rPr>
          <w:rFonts w:ascii="宋体" w:hAnsi="宋体" w:eastAsia="宋体" w:cs="宋体"/>
          <w:sz w:val="28"/>
          <w:szCs w:val="28"/>
        </w:rPr>
      </w:pPr>
      <w:r>
        <w:rPr>
          <w:rFonts w:hint="eastAsia" w:ascii="宋体" w:hAnsi="宋体" w:eastAsia="宋体" w:cs="宋体"/>
          <w:sz w:val="28"/>
          <w:szCs w:val="28"/>
        </w:rPr>
        <w:t>6.招标文件的解释</w:t>
      </w:r>
    </w:p>
    <w:p w14:paraId="1F5E2F50">
      <w:pPr>
        <w:adjustRightInd w:val="0"/>
        <w:snapToGrid w:val="0"/>
        <w:spacing w:line="500" w:lineRule="exact"/>
        <w:ind w:firstLine="560" w:firstLineChars="200"/>
        <w:rPr>
          <w:rFonts w:ascii="宋体" w:hAnsi="宋体" w:cs="宋体"/>
          <w:sz w:val="28"/>
          <w:szCs w:val="28"/>
        </w:rPr>
      </w:pPr>
      <w:r>
        <w:rPr>
          <w:rFonts w:hint="eastAsia" w:ascii="宋体" w:hAnsi="宋体" w:cs="宋体"/>
          <w:bCs/>
          <w:sz w:val="28"/>
          <w:szCs w:val="28"/>
        </w:rPr>
        <w:t>6.1</w:t>
      </w:r>
      <w:r>
        <w:rPr>
          <w:rFonts w:hint="eastAsia" w:ascii="宋体" w:hAnsi="宋体" w:cs="宋体"/>
          <w:sz w:val="28"/>
          <w:szCs w:val="28"/>
        </w:rPr>
        <w:t>招标文件需求部分（供应商资格要求、项目需求、商务技术评分标准）由采购人解释。</w:t>
      </w:r>
    </w:p>
    <w:p w14:paraId="7B49E507">
      <w:pPr>
        <w:pStyle w:val="4"/>
        <w:adjustRightInd w:val="0"/>
        <w:snapToGrid w:val="0"/>
        <w:spacing w:before="0" w:after="0" w:line="500" w:lineRule="exact"/>
        <w:rPr>
          <w:rFonts w:ascii="宋体" w:hAnsi="宋体" w:cs="宋体"/>
          <w:sz w:val="28"/>
          <w:szCs w:val="28"/>
        </w:rPr>
      </w:pPr>
      <w:bookmarkStart w:id="22" w:name="_Toc120614215"/>
      <w:bookmarkStart w:id="23" w:name="_Toc20823281"/>
      <w:bookmarkStart w:id="24" w:name="_Toc513029209"/>
      <w:bookmarkStart w:id="25" w:name="_Toc16938525"/>
      <w:r>
        <w:rPr>
          <w:rFonts w:hint="eastAsia" w:ascii="宋体" w:hAnsi="宋体" w:cs="宋体"/>
          <w:sz w:val="28"/>
          <w:szCs w:val="28"/>
        </w:rPr>
        <w:t>（二）招标文件</w:t>
      </w:r>
      <w:bookmarkEnd w:id="22"/>
      <w:bookmarkEnd w:id="23"/>
      <w:bookmarkEnd w:id="24"/>
      <w:bookmarkEnd w:id="25"/>
    </w:p>
    <w:p w14:paraId="5CE43CFF">
      <w:pPr>
        <w:pStyle w:val="5"/>
        <w:adjustRightInd w:val="0"/>
        <w:snapToGrid w:val="0"/>
        <w:spacing w:line="500" w:lineRule="exact"/>
        <w:jc w:val="both"/>
        <w:rPr>
          <w:rFonts w:ascii="宋体" w:hAnsi="宋体" w:eastAsia="宋体" w:cs="宋体"/>
          <w:b/>
          <w:bCs/>
          <w:sz w:val="28"/>
          <w:szCs w:val="28"/>
        </w:rPr>
      </w:pPr>
      <w:bookmarkStart w:id="26" w:name="_Toc16938526"/>
      <w:bookmarkStart w:id="27" w:name="_Toc513029210"/>
      <w:bookmarkStart w:id="28" w:name="_Toc20823282"/>
      <w:r>
        <w:rPr>
          <w:rFonts w:hint="eastAsia" w:ascii="宋体" w:hAnsi="宋体" w:eastAsia="宋体" w:cs="宋体"/>
          <w:sz w:val="28"/>
          <w:szCs w:val="28"/>
        </w:rPr>
        <w:t>1.招标文件构成</w:t>
      </w:r>
      <w:bookmarkEnd w:id="26"/>
      <w:bookmarkEnd w:id="27"/>
      <w:bookmarkEnd w:id="28"/>
    </w:p>
    <w:p w14:paraId="3B04DB6D">
      <w:pPr>
        <w:adjustRightInd w:val="0"/>
        <w:snapToGrid w:val="0"/>
        <w:spacing w:line="500" w:lineRule="exact"/>
        <w:ind w:firstLine="560" w:firstLineChars="200"/>
        <w:rPr>
          <w:rFonts w:ascii="宋体" w:hAnsi="宋体" w:cs="宋体"/>
          <w:sz w:val="28"/>
          <w:szCs w:val="28"/>
        </w:rPr>
      </w:pPr>
      <w:r>
        <w:rPr>
          <w:rFonts w:hint="eastAsia" w:ascii="宋体" w:hAnsi="宋体" w:cs="宋体"/>
          <w:bCs/>
          <w:sz w:val="28"/>
          <w:szCs w:val="28"/>
        </w:rPr>
        <w:t>1.1</w:t>
      </w:r>
      <w:r>
        <w:rPr>
          <w:rFonts w:hint="eastAsia" w:ascii="宋体" w:hAnsi="宋体" w:cs="宋体"/>
          <w:sz w:val="28"/>
          <w:szCs w:val="28"/>
        </w:rPr>
        <w:t xml:space="preserve"> 招标文件由以下部分组成：</w:t>
      </w:r>
    </w:p>
    <w:p w14:paraId="4462C7CE">
      <w:pPr>
        <w:adjustRightInd w:val="0"/>
        <w:snapToGrid w:val="0"/>
        <w:spacing w:line="500" w:lineRule="exact"/>
        <w:ind w:firstLine="420" w:firstLineChars="150"/>
        <w:rPr>
          <w:rFonts w:ascii="宋体" w:hAnsi="宋体" w:cs="宋体"/>
          <w:sz w:val="28"/>
          <w:szCs w:val="28"/>
        </w:rPr>
      </w:pPr>
      <w:r>
        <w:rPr>
          <w:rFonts w:hint="eastAsia" w:ascii="宋体" w:hAnsi="宋体" w:cs="宋体"/>
          <w:sz w:val="28"/>
          <w:szCs w:val="28"/>
        </w:rPr>
        <w:t>（1）投标邀请</w:t>
      </w:r>
    </w:p>
    <w:p w14:paraId="1C97F032">
      <w:pPr>
        <w:adjustRightInd w:val="0"/>
        <w:snapToGrid w:val="0"/>
        <w:spacing w:line="500" w:lineRule="exact"/>
        <w:ind w:firstLine="420" w:firstLineChars="150"/>
        <w:rPr>
          <w:rFonts w:ascii="宋体" w:hAnsi="宋体" w:cs="宋体"/>
          <w:sz w:val="28"/>
          <w:szCs w:val="28"/>
        </w:rPr>
      </w:pPr>
      <w:r>
        <w:rPr>
          <w:rFonts w:hint="eastAsia" w:ascii="宋体" w:hAnsi="宋体" w:cs="宋体"/>
          <w:sz w:val="28"/>
          <w:szCs w:val="28"/>
        </w:rPr>
        <w:t>（2）投标须知</w:t>
      </w:r>
    </w:p>
    <w:p w14:paraId="0BE67726">
      <w:pPr>
        <w:adjustRightInd w:val="0"/>
        <w:snapToGrid w:val="0"/>
        <w:spacing w:line="500" w:lineRule="exact"/>
        <w:ind w:firstLine="420" w:firstLineChars="150"/>
        <w:rPr>
          <w:rFonts w:ascii="宋体" w:hAnsi="宋体" w:cs="宋体"/>
          <w:sz w:val="28"/>
          <w:szCs w:val="28"/>
        </w:rPr>
      </w:pPr>
      <w:r>
        <w:rPr>
          <w:rFonts w:hint="eastAsia" w:ascii="宋体" w:hAnsi="宋体" w:cs="宋体"/>
          <w:sz w:val="28"/>
          <w:szCs w:val="28"/>
        </w:rPr>
        <w:t>（3）项目需求</w:t>
      </w:r>
    </w:p>
    <w:p w14:paraId="23759D23">
      <w:pPr>
        <w:adjustRightInd w:val="0"/>
        <w:snapToGrid w:val="0"/>
        <w:spacing w:line="500" w:lineRule="exact"/>
        <w:ind w:firstLine="420" w:firstLineChars="150"/>
        <w:rPr>
          <w:rFonts w:ascii="宋体" w:hAnsi="宋体" w:cs="宋体"/>
          <w:sz w:val="28"/>
          <w:szCs w:val="28"/>
        </w:rPr>
      </w:pPr>
      <w:r>
        <w:rPr>
          <w:rFonts w:hint="eastAsia" w:ascii="宋体" w:hAnsi="宋体" w:cs="宋体"/>
          <w:sz w:val="28"/>
          <w:szCs w:val="28"/>
        </w:rPr>
        <w:t>（4）开标和评标</w:t>
      </w:r>
    </w:p>
    <w:p w14:paraId="721A0142">
      <w:pPr>
        <w:adjustRightInd w:val="0"/>
        <w:snapToGrid w:val="0"/>
        <w:spacing w:line="500" w:lineRule="exact"/>
        <w:ind w:firstLine="420" w:firstLineChars="150"/>
        <w:rPr>
          <w:rFonts w:ascii="宋体" w:hAnsi="宋体" w:cs="宋体"/>
          <w:sz w:val="28"/>
          <w:szCs w:val="28"/>
        </w:rPr>
      </w:pPr>
      <w:r>
        <w:rPr>
          <w:rFonts w:hint="eastAsia" w:ascii="宋体" w:hAnsi="宋体" w:cs="宋体"/>
          <w:sz w:val="28"/>
          <w:szCs w:val="28"/>
        </w:rPr>
        <w:t>（5）投标文件组成</w:t>
      </w:r>
    </w:p>
    <w:p w14:paraId="6AAF2DFF">
      <w:pPr>
        <w:adjustRightInd w:val="0"/>
        <w:snapToGrid w:val="0"/>
        <w:spacing w:line="500" w:lineRule="exact"/>
        <w:ind w:firstLine="420" w:firstLineChars="150"/>
        <w:rPr>
          <w:rFonts w:ascii="宋体" w:hAnsi="宋体" w:cs="宋体"/>
          <w:sz w:val="28"/>
          <w:szCs w:val="28"/>
        </w:rPr>
      </w:pPr>
      <w:r>
        <w:rPr>
          <w:rFonts w:hint="eastAsia" w:ascii="宋体" w:hAnsi="宋体" w:cs="宋体"/>
          <w:sz w:val="28"/>
          <w:szCs w:val="28"/>
        </w:rPr>
        <w:t>（6）附件（如有）</w:t>
      </w:r>
    </w:p>
    <w:p w14:paraId="5D847490">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请仔细检查招标文件是否齐全，如有缺漏请立即与采购人解决。</w:t>
      </w:r>
    </w:p>
    <w:p w14:paraId="3D78ABDA">
      <w:pPr>
        <w:adjustRightInd w:val="0"/>
        <w:snapToGrid w:val="0"/>
        <w:spacing w:line="500" w:lineRule="exact"/>
        <w:ind w:firstLine="560" w:firstLineChars="200"/>
        <w:rPr>
          <w:rFonts w:ascii="宋体" w:hAnsi="宋体" w:cs="宋体"/>
          <w:sz w:val="28"/>
          <w:szCs w:val="28"/>
        </w:rPr>
      </w:pPr>
      <w:r>
        <w:rPr>
          <w:rFonts w:hint="eastAsia" w:ascii="宋体" w:hAnsi="宋体" w:cs="宋体"/>
          <w:bCs/>
          <w:sz w:val="28"/>
          <w:szCs w:val="28"/>
        </w:rPr>
        <w:t>1.2</w:t>
      </w:r>
      <w:r>
        <w:rPr>
          <w:rFonts w:hint="eastAsia" w:ascii="宋体" w:hAnsi="宋体" w:cs="宋体"/>
          <w:sz w:val="28"/>
          <w:szCs w:val="28"/>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5965A77B">
      <w:pPr>
        <w:pStyle w:val="5"/>
        <w:adjustRightInd w:val="0"/>
        <w:snapToGrid w:val="0"/>
        <w:spacing w:line="500" w:lineRule="exact"/>
        <w:jc w:val="both"/>
        <w:rPr>
          <w:rFonts w:ascii="宋体" w:hAnsi="宋体" w:eastAsia="宋体" w:cs="宋体"/>
          <w:b/>
          <w:bCs/>
          <w:sz w:val="28"/>
          <w:szCs w:val="28"/>
        </w:rPr>
      </w:pPr>
      <w:bookmarkStart w:id="29" w:name="_Toc20823283"/>
      <w:bookmarkStart w:id="30" w:name="_Toc16938527"/>
      <w:bookmarkStart w:id="31" w:name="_Toc513029211"/>
      <w:bookmarkStart w:id="32" w:name="_Toc462564070"/>
      <w:r>
        <w:rPr>
          <w:rFonts w:hint="eastAsia" w:ascii="宋体" w:hAnsi="宋体" w:eastAsia="宋体" w:cs="宋体"/>
          <w:sz w:val="28"/>
          <w:szCs w:val="28"/>
        </w:rPr>
        <w:t>2.招标文件的澄清</w:t>
      </w:r>
      <w:bookmarkEnd w:id="29"/>
      <w:bookmarkEnd w:id="30"/>
      <w:bookmarkEnd w:id="31"/>
      <w:bookmarkEnd w:id="32"/>
    </w:p>
    <w:p w14:paraId="2BD6F8FE">
      <w:pPr>
        <w:adjustRightInd w:val="0"/>
        <w:snapToGrid w:val="0"/>
        <w:spacing w:line="500" w:lineRule="exact"/>
        <w:ind w:firstLine="560" w:firstLineChars="200"/>
        <w:rPr>
          <w:rFonts w:ascii="宋体" w:hAnsi="宋体" w:cs="宋体"/>
          <w:sz w:val="28"/>
          <w:szCs w:val="28"/>
        </w:rPr>
      </w:pPr>
      <w:r>
        <w:rPr>
          <w:rFonts w:hint="eastAsia" w:ascii="宋体" w:hAnsi="宋体" w:cs="宋体"/>
          <w:bCs/>
          <w:sz w:val="28"/>
          <w:szCs w:val="28"/>
        </w:rPr>
        <w:t>2.1</w:t>
      </w:r>
      <w:r>
        <w:rPr>
          <w:rFonts w:hint="eastAsia" w:ascii="宋体" w:hAnsi="宋体" w:cs="宋体"/>
          <w:sz w:val="28"/>
          <w:szCs w:val="28"/>
        </w:rPr>
        <w:t xml:space="preserve"> 任何要求对招标文件进行澄清的投标人，应在投标截止期十日前按招标公告中的通讯地址，以书面形式通知采购人。采购人有权对发出的招标文件进行必要的澄清或修改。</w:t>
      </w:r>
    </w:p>
    <w:p w14:paraId="711B03E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2.2采购人视情组织答疑会</w:t>
      </w:r>
    </w:p>
    <w:p w14:paraId="3471E11B">
      <w:pPr>
        <w:pStyle w:val="5"/>
        <w:adjustRightInd w:val="0"/>
        <w:snapToGrid w:val="0"/>
        <w:spacing w:line="500" w:lineRule="exact"/>
        <w:jc w:val="both"/>
        <w:rPr>
          <w:rFonts w:ascii="宋体" w:hAnsi="宋体" w:eastAsia="宋体" w:cs="宋体"/>
          <w:b/>
          <w:bCs/>
          <w:sz w:val="28"/>
          <w:szCs w:val="28"/>
        </w:rPr>
      </w:pPr>
      <w:bookmarkStart w:id="33" w:name="_Toc20823284"/>
      <w:bookmarkStart w:id="34" w:name="_Toc513029212"/>
      <w:bookmarkStart w:id="35" w:name="_Toc16938528"/>
      <w:bookmarkStart w:id="36" w:name="_Toc462564071"/>
      <w:r>
        <w:rPr>
          <w:rFonts w:hint="eastAsia" w:ascii="宋体" w:hAnsi="宋体" w:eastAsia="宋体" w:cs="宋体"/>
          <w:sz w:val="28"/>
          <w:szCs w:val="28"/>
        </w:rPr>
        <w:t>3.招标文件的修改</w:t>
      </w:r>
      <w:bookmarkEnd w:id="33"/>
      <w:bookmarkEnd w:id="34"/>
      <w:bookmarkEnd w:id="35"/>
      <w:bookmarkEnd w:id="36"/>
    </w:p>
    <w:p w14:paraId="0FD58C2C">
      <w:pPr>
        <w:adjustRightInd w:val="0"/>
        <w:snapToGrid w:val="0"/>
        <w:spacing w:line="500" w:lineRule="exact"/>
        <w:ind w:firstLine="560" w:firstLineChars="200"/>
        <w:rPr>
          <w:rFonts w:ascii="宋体" w:hAnsi="宋体" w:cs="宋体"/>
          <w:sz w:val="28"/>
          <w:szCs w:val="28"/>
        </w:rPr>
      </w:pPr>
      <w:r>
        <w:rPr>
          <w:rFonts w:hint="eastAsia" w:ascii="宋体" w:hAnsi="宋体" w:cs="宋体"/>
          <w:bCs/>
          <w:sz w:val="28"/>
          <w:szCs w:val="28"/>
        </w:rPr>
        <w:t>3.1</w:t>
      </w:r>
      <w:r>
        <w:rPr>
          <w:rFonts w:hint="eastAsia" w:ascii="宋体" w:hAnsi="宋体" w:cs="宋体"/>
          <w:sz w:val="28"/>
          <w:szCs w:val="28"/>
        </w:rPr>
        <w:t xml:space="preserve"> 在投标截止时间前，采购人可以对招标文件进行修改。</w:t>
      </w:r>
    </w:p>
    <w:p w14:paraId="0E6F32C7">
      <w:pPr>
        <w:adjustRightInd w:val="0"/>
        <w:snapToGrid w:val="0"/>
        <w:spacing w:line="500" w:lineRule="exact"/>
        <w:ind w:firstLine="560" w:firstLineChars="200"/>
        <w:rPr>
          <w:rFonts w:ascii="宋体" w:hAnsi="宋体" w:cs="宋体"/>
          <w:sz w:val="28"/>
          <w:szCs w:val="28"/>
        </w:rPr>
      </w:pPr>
      <w:r>
        <w:rPr>
          <w:rFonts w:hint="eastAsia" w:ascii="宋体" w:hAnsi="宋体" w:cs="宋体"/>
          <w:bCs/>
          <w:sz w:val="28"/>
          <w:szCs w:val="28"/>
        </w:rPr>
        <w:t xml:space="preserve">3.2 </w:t>
      </w:r>
      <w:r>
        <w:rPr>
          <w:rFonts w:hint="eastAsia" w:ascii="宋体" w:hAnsi="宋体" w:cs="宋体"/>
          <w:sz w:val="28"/>
          <w:szCs w:val="28"/>
        </w:rPr>
        <w:t>采购人有权按照法定的要求推迟投标截止日期和开标日期。</w:t>
      </w:r>
    </w:p>
    <w:p w14:paraId="5AFBB802">
      <w:pPr>
        <w:adjustRightInd w:val="0"/>
        <w:snapToGrid w:val="0"/>
        <w:spacing w:line="500" w:lineRule="exact"/>
        <w:ind w:firstLine="560" w:firstLineChars="200"/>
        <w:rPr>
          <w:rFonts w:ascii="宋体" w:hAnsi="宋体" w:cs="宋体"/>
          <w:sz w:val="28"/>
          <w:szCs w:val="28"/>
        </w:rPr>
      </w:pPr>
      <w:r>
        <w:rPr>
          <w:rFonts w:hint="eastAsia" w:ascii="宋体" w:hAnsi="宋体" w:cs="宋体"/>
          <w:bCs/>
          <w:sz w:val="28"/>
          <w:szCs w:val="28"/>
        </w:rPr>
        <w:t xml:space="preserve">3.3 </w:t>
      </w:r>
      <w:r>
        <w:rPr>
          <w:rFonts w:hint="eastAsia" w:ascii="宋体" w:hAnsi="宋体" w:cs="宋体"/>
          <w:sz w:val="28"/>
          <w:szCs w:val="28"/>
        </w:rPr>
        <w:t>招标文件的修改将在</w:t>
      </w:r>
      <w:r>
        <w:rPr>
          <w:rFonts w:hint="eastAsia" w:ascii="宋体" w:hAnsi="宋体" w:cs="宋体"/>
          <w:sz w:val="28"/>
          <w:szCs w:val="28"/>
          <w:lang w:eastAsia="zh-CN"/>
        </w:rPr>
        <w:t>启东市人民检察院网</w:t>
      </w:r>
      <w:r>
        <w:rPr>
          <w:rFonts w:hint="eastAsia" w:ascii="宋体" w:hAnsi="宋体" w:cs="宋体"/>
          <w:sz w:val="28"/>
          <w:szCs w:val="28"/>
        </w:rPr>
        <w:t>公布，补充文件将作为招标文件的组成部分，并对投标人具有约束力。</w:t>
      </w:r>
    </w:p>
    <w:p w14:paraId="05CF1C04">
      <w:pPr>
        <w:pStyle w:val="4"/>
        <w:adjustRightInd w:val="0"/>
        <w:snapToGrid w:val="0"/>
        <w:spacing w:before="0" w:after="0" w:line="500" w:lineRule="exact"/>
        <w:rPr>
          <w:rFonts w:ascii="宋体" w:hAnsi="宋体" w:cs="宋体"/>
          <w:sz w:val="28"/>
          <w:szCs w:val="28"/>
        </w:rPr>
      </w:pPr>
      <w:bookmarkStart w:id="37" w:name="_Toc16938529"/>
      <w:bookmarkStart w:id="38" w:name="_Toc513029213"/>
      <w:bookmarkStart w:id="39" w:name="_Toc120614216"/>
      <w:bookmarkStart w:id="40" w:name="_Toc20823285"/>
      <w:bookmarkStart w:id="41" w:name="_Toc462564072"/>
      <w:r>
        <w:rPr>
          <w:rFonts w:hint="eastAsia" w:ascii="宋体" w:hAnsi="宋体" w:cs="宋体"/>
          <w:sz w:val="28"/>
          <w:szCs w:val="28"/>
        </w:rPr>
        <w:t>（三）投标文件的编制</w:t>
      </w:r>
      <w:bookmarkEnd w:id="37"/>
      <w:bookmarkEnd w:id="38"/>
      <w:bookmarkEnd w:id="39"/>
      <w:bookmarkEnd w:id="40"/>
      <w:bookmarkEnd w:id="41"/>
    </w:p>
    <w:p w14:paraId="75727F85">
      <w:pPr>
        <w:pStyle w:val="5"/>
        <w:adjustRightInd w:val="0"/>
        <w:snapToGrid w:val="0"/>
        <w:spacing w:line="500" w:lineRule="exact"/>
        <w:jc w:val="both"/>
        <w:rPr>
          <w:rFonts w:ascii="宋体" w:hAnsi="宋体" w:eastAsia="宋体" w:cs="宋体"/>
          <w:bCs/>
          <w:sz w:val="28"/>
          <w:szCs w:val="28"/>
        </w:rPr>
      </w:pPr>
      <w:bookmarkStart w:id="42" w:name="_Toc20823286"/>
      <w:bookmarkStart w:id="43" w:name="_Toc513029214"/>
      <w:bookmarkStart w:id="44" w:name="_Toc16938530"/>
      <w:bookmarkStart w:id="45" w:name="_Toc462564073"/>
      <w:r>
        <w:rPr>
          <w:rFonts w:hint="eastAsia" w:ascii="宋体" w:hAnsi="宋体" w:eastAsia="宋体" w:cs="宋体"/>
          <w:sz w:val="28"/>
          <w:szCs w:val="28"/>
        </w:rPr>
        <w:t>1.投标文件的语言及度量衡单位</w:t>
      </w:r>
      <w:bookmarkEnd w:id="42"/>
      <w:bookmarkEnd w:id="43"/>
      <w:bookmarkEnd w:id="44"/>
      <w:bookmarkEnd w:id="45"/>
    </w:p>
    <w:p w14:paraId="449308C1">
      <w:pPr>
        <w:adjustRightInd w:val="0"/>
        <w:snapToGrid w:val="0"/>
        <w:spacing w:line="500" w:lineRule="exact"/>
        <w:ind w:firstLine="560" w:firstLineChars="200"/>
        <w:rPr>
          <w:rFonts w:ascii="宋体" w:hAnsi="宋体" w:cs="宋体"/>
          <w:sz w:val="28"/>
          <w:szCs w:val="28"/>
        </w:rPr>
      </w:pPr>
      <w:r>
        <w:rPr>
          <w:rFonts w:hint="eastAsia" w:ascii="宋体" w:hAnsi="宋体" w:cs="宋体"/>
          <w:bCs/>
          <w:sz w:val="28"/>
          <w:szCs w:val="28"/>
        </w:rPr>
        <w:t>1.1</w:t>
      </w:r>
      <w:r>
        <w:rPr>
          <w:rFonts w:hint="eastAsia" w:ascii="宋体" w:hAnsi="宋体" w:cs="宋体"/>
          <w:sz w:val="28"/>
          <w:szCs w:val="28"/>
        </w:rPr>
        <w:t xml:space="preserve"> 投标人提交的投标文件以及投标人与采购人就有关投标的所有来往通知、函件和文件均应使用</w:t>
      </w:r>
      <w:r>
        <w:rPr>
          <w:rFonts w:hint="eastAsia" w:ascii="宋体" w:hAnsi="宋体" w:cs="宋体"/>
          <w:bCs/>
          <w:sz w:val="28"/>
          <w:szCs w:val="28"/>
        </w:rPr>
        <w:t>简体中文</w:t>
      </w:r>
      <w:r>
        <w:rPr>
          <w:rFonts w:hint="eastAsia" w:ascii="宋体" w:hAnsi="宋体" w:cs="宋体"/>
          <w:sz w:val="28"/>
          <w:szCs w:val="28"/>
        </w:rPr>
        <w:t>。</w:t>
      </w:r>
    </w:p>
    <w:p w14:paraId="57C39C45">
      <w:pPr>
        <w:adjustRightInd w:val="0"/>
        <w:snapToGrid w:val="0"/>
        <w:spacing w:line="500" w:lineRule="exact"/>
        <w:ind w:firstLine="560" w:firstLineChars="200"/>
        <w:rPr>
          <w:rFonts w:ascii="宋体" w:hAnsi="宋体" w:cs="宋体"/>
          <w:sz w:val="28"/>
          <w:szCs w:val="28"/>
        </w:rPr>
      </w:pPr>
      <w:r>
        <w:rPr>
          <w:rFonts w:hint="eastAsia" w:ascii="宋体" w:hAnsi="宋体" w:cs="宋体"/>
          <w:bCs/>
          <w:sz w:val="28"/>
          <w:szCs w:val="28"/>
        </w:rPr>
        <w:t>1.2</w:t>
      </w:r>
      <w:r>
        <w:rPr>
          <w:rFonts w:hint="eastAsia" w:ascii="宋体" w:hAnsi="宋体" w:cs="宋体"/>
          <w:sz w:val="28"/>
          <w:szCs w:val="28"/>
        </w:rPr>
        <w:t xml:space="preserve"> 除技术性能另有规定外，投标文件所使用的度量衡单位，均须采用国家法定计量单位。</w:t>
      </w:r>
    </w:p>
    <w:p w14:paraId="064ED9D6">
      <w:pPr>
        <w:pStyle w:val="5"/>
        <w:adjustRightInd w:val="0"/>
        <w:snapToGrid w:val="0"/>
        <w:spacing w:line="500" w:lineRule="exact"/>
        <w:jc w:val="both"/>
        <w:rPr>
          <w:rFonts w:ascii="宋体" w:hAnsi="宋体" w:eastAsia="宋体" w:cs="宋体"/>
          <w:b/>
          <w:bCs/>
          <w:sz w:val="28"/>
          <w:szCs w:val="28"/>
        </w:rPr>
      </w:pPr>
      <w:bookmarkStart w:id="46" w:name="_Toc20823287"/>
      <w:bookmarkStart w:id="47" w:name="_Toc16938531"/>
      <w:bookmarkStart w:id="48" w:name="_Toc513029215"/>
      <w:bookmarkStart w:id="49" w:name="_Toc462564074"/>
      <w:r>
        <w:rPr>
          <w:rFonts w:hint="eastAsia" w:ascii="宋体" w:hAnsi="宋体" w:eastAsia="宋体" w:cs="宋体"/>
          <w:sz w:val="28"/>
          <w:szCs w:val="28"/>
        </w:rPr>
        <w:t>2.投标文件构成</w:t>
      </w:r>
      <w:bookmarkEnd w:id="46"/>
      <w:bookmarkEnd w:id="47"/>
      <w:bookmarkEnd w:id="48"/>
      <w:bookmarkEnd w:id="49"/>
    </w:p>
    <w:p w14:paraId="1A07A742">
      <w:pPr>
        <w:adjustRightInd w:val="0"/>
        <w:snapToGrid w:val="0"/>
        <w:spacing w:line="500" w:lineRule="exact"/>
        <w:ind w:firstLine="560" w:firstLineChars="200"/>
        <w:rPr>
          <w:rFonts w:ascii="宋体" w:hAnsi="宋体" w:cs="宋体"/>
          <w:sz w:val="28"/>
          <w:szCs w:val="28"/>
        </w:rPr>
      </w:pPr>
      <w:r>
        <w:rPr>
          <w:rFonts w:hint="eastAsia" w:ascii="宋体" w:hAnsi="宋体" w:cs="宋体"/>
          <w:bCs/>
          <w:sz w:val="28"/>
          <w:szCs w:val="28"/>
        </w:rPr>
        <w:t>2.1</w:t>
      </w:r>
      <w:r>
        <w:rPr>
          <w:rFonts w:hint="eastAsia" w:ascii="宋体" w:hAnsi="宋体" w:cs="宋体"/>
          <w:sz w:val="28"/>
          <w:szCs w:val="28"/>
        </w:rPr>
        <w:t xml:space="preserve"> 投标人编写的投标文件应包括资格审查证明材料文件、商务技术标文件、价格标文件。供应商按“第五部分 投标文件组成”要求编写投标文件。</w:t>
      </w:r>
    </w:p>
    <w:p w14:paraId="32A85184">
      <w:pPr>
        <w:adjustRightInd w:val="0"/>
        <w:snapToGrid w:val="0"/>
        <w:spacing w:line="500" w:lineRule="exact"/>
        <w:rPr>
          <w:rFonts w:ascii="宋体" w:hAnsi="宋体" w:cs="宋体"/>
          <w:kern w:val="0"/>
          <w:sz w:val="28"/>
          <w:szCs w:val="28"/>
        </w:rPr>
      </w:pPr>
      <w:bookmarkStart w:id="50" w:name="_Hlt26668975"/>
      <w:bookmarkEnd w:id="50"/>
      <w:bookmarkStart w:id="51" w:name="_Hlt26954838"/>
      <w:bookmarkEnd w:id="51"/>
      <w:bookmarkStart w:id="52" w:name="_Hlt26670360"/>
      <w:bookmarkEnd w:id="52"/>
      <w:bookmarkStart w:id="53" w:name="_Toc14577360"/>
      <w:bookmarkStart w:id="54" w:name="_Toc49090511"/>
      <w:r>
        <w:rPr>
          <w:rFonts w:hint="eastAsia" w:ascii="宋体" w:hAnsi="宋体" w:cs="宋体"/>
          <w:kern w:val="0"/>
          <w:sz w:val="28"/>
          <w:szCs w:val="28"/>
        </w:rPr>
        <w:t>3. 投标文件的密封、签署、提交</w:t>
      </w:r>
    </w:p>
    <w:p w14:paraId="7E4BF3D1">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3.1</w:t>
      </w:r>
      <w:r>
        <w:rPr>
          <w:rFonts w:hint="eastAsia" w:ascii="宋体" w:hAnsi="宋体" w:cs="宋体"/>
          <w:kern w:val="0"/>
          <w:sz w:val="28"/>
          <w:szCs w:val="28"/>
        </w:rPr>
        <w:t>投标文件</w:t>
      </w:r>
      <w:r>
        <w:rPr>
          <w:rFonts w:hint="eastAsia" w:ascii="宋体" w:hAnsi="宋体" w:cs="宋体"/>
          <w:bCs/>
          <w:sz w:val="28"/>
          <w:szCs w:val="28"/>
        </w:rPr>
        <w:t>必须提供1份正本2份副本。</w:t>
      </w:r>
    </w:p>
    <w:p w14:paraId="42D581FA">
      <w:pPr>
        <w:snapToGrid w:val="0"/>
        <w:spacing w:line="500" w:lineRule="exact"/>
        <w:ind w:firstLine="560" w:firstLineChars="200"/>
        <w:rPr>
          <w:rFonts w:ascii="宋体" w:hAnsi="宋体" w:cs="宋体"/>
          <w:sz w:val="28"/>
          <w:szCs w:val="28"/>
        </w:rPr>
      </w:pPr>
      <w:r>
        <w:rPr>
          <w:rFonts w:hint="eastAsia" w:ascii="宋体" w:hAnsi="宋体" w:cs="宋体"/>
          <w:bCs/>
          <w:sz w:val="28"/>
          <w:szCs w:val="28"/>
        </w:rPr>
        <w:t>3.2</w:t>
      </w:r>
      <w:r>
        <w:rPr>
          <w:rFonts w:hint="eastAsia" w:ascii="宋体" w:hAnsi="宋体" w:cs="宋体"/>
          <w:kern w:val="0"/>
          <w:sz w:val="28"/>
          <w:szCs w:val="28"/>
        </w:rPr>
        <w:t>投标文件</w:t>
      </w:r>
      <w:r>
        <w:rPr>
          <w:rFonts w:hint="eastAsia" w:ascii="宋体" w:hAnsi="宋体" w:cs="宋体"/>
          <w:sz w:val="28"/>
          <w:szCs w:val="28"/>
        </w:rPr>
        <w:t>统一采用顺丰快递方式提交（不得采用到付方式）。</w:t>
      </w:r>
    </w:p>
    <w:p w14:paraId="13E820C6">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3.3</w:t>
      </w:r>
      <w:r>
        <w:rPr>
          <w:rFonts w:hint="eastAsia" w:ascii="宋体" w:hAnsi="宋体" w:cs="宋体"/>
          <w:kern w:val="0"/>
          <w:sz w:val="28"/>
          <w:szCs w:val="28"/>
        </w:rPr>
        <w:t>投标文件</w:t>
      </w:r>
      <w:r>
        <w:rPr>
          <w:rFonts w:hint="eastAsia" w:ascii="宋体" w:hAnsi="宋体" w:cs="宋体"/>
          <w:bCs/>
          <w:sz w:val="28"/>
          <w:szCs w:val="28"/>
        </w:rPr>
        <w:t>均需采用A4纸（图纸等除外）打印并装订成册，不允许使用活页夹、拉杆夹、文件夹、塑料方便式书脊（插入式或穿孔式）装订，并应在</w:t>
      </w:r>
      <w:r>
        <w:rPr>
          <w:rFonts w:hint="eastAsia" w:ascii="宋体" w:hAnsi="宋体" w:cs="宋体"/>
          <w:kern w:val="0"/>
          <w:sz w:val="28"/>
          <w:szCs w:val="28"/>
        </w:rPr>
        <w:t>投标文件</w:t>
      </w:r>
      <w:r>
        <w:rPr>
          <w:rFonts w:hint="eastAsia" w:ascii="宋体" w:hAnsi="宋体" w:cs="宋体"/>
          <w:bCs/>
          <w:sz w:val="28"/>
          <w:szCs w:val="28"/>
        </w:rPr>
        <w:t>封面的右上角清楚地注明“正本”或“副本”。正本和副本如有不一致之处，以正本为准。</w:t>
      </w:r>
    </w:p>
    <w:p w14:paraId="4B3E144F">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3.4投标人的</w:t>
      </w:r>
      <w:r>
        <w:rPr>
          <w:rFonts w:hint="eastAsia" w:ascii="宋体" w:hAnsi="宋体" w:cs="宋体"/>
          <w:kern w:val="0"/>
          <w:sz w:val="28"/>
          <w:szCs w:val="28"/>
        </w:rPr>
        <w:t>投标文件</w:t>
      </w:r>
      <w:r>
        <w:rPr>
          <w:rFonts w:hint="eastAsia" w:ascii="宋体" w:hAnsi="宋体" w:cs="宋体"/>
          <w:bCs/>
          <w:sz w:val="28"/>
          <w:szCs w:val="28"/>
        </w:rPr>
        <w:t>分三包密封，一包资格、资信证明文件、一包商务技术标、一包价格标（每包内含相应文件正副本）；投标人必须将资格、资信证明文件，商务技术标，价格标分开封装。</w:t>
      </w:r>
    </w:p>
    <w:p w14:paraId="279E065F">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3.5投标人应在</w:t>
      </w:r>
      <w:r>
        <w:rPr>
          <w:rFonts w:hint="eastAsia" w:ascii="宋体" w:hAnsi="宋体" w:cs="宋体"/>
          <w:kern w:val="0"/>
          <w:sz w:val="28"/>
          <w:szCs w:val="28"/>
        </w:rPr>
        <w:t>投标文件</w:t>
      </w:r>
      <w:r>
        <w:rPr>
          <w:rFonts w:hint="eastAsia" w:ascii="宋体" w:hAnsi="宋体" w:cs="宋体"/>
          <w:bCs/>
          <w:sz w:val="28"/>
          <w:szCs w:val="28"/>
        </w:rPr>
        <w:t>密封袋上标明：采购人名称、项目名称、供应商名称、</w:t>
      </w:r>
      <w:r>
        <w:rPr>
          <w:rFonts w:hint="eastAsia" w:ascii="宋体" w:hAnsi="宋体" w:cs="宋体"/>
          <w:kern w:val="0"/>
          <w:sz w:val="28"/>
          <w:szCs w:val="28"/>
        </w:rPr>
        <w:t>投标文件</w:t>
      </w:r>
      <w:r>
        <w:rPr>
          <w:rFonts w:hint="eastAsia" w:ascii="宋体" w:hAnsi="宋体" w:cs="宋体"/>
          <w:bCs/>
          <w:sz w:val="28"/>
          <w:szCs w:val="28"/>
        </w:rPr>
        <w:t>名称（如：“资格、资信证明文件”、“商务技术标”、“价格标”）。</w:t>
      </w:r>
    </w:p>
    <w:p w14:paraId="74674506">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3.6所有</w:t>
      </w:r>
      <w:r>
        <w:rPr>
          <w:rFonts w:hint="eastAsia" w:ascii="宋体" w:hAnsi="宋体" w:cs="宋体"/>
          <w:kern w:val="0"/>
          <w:sz w:val="28"/>
          <w:szCs w:val="28"/>
        </w:rPr>
        <w:t>投标文件</w:t>
      </w:r>
      <w:r>
        <w:rPr>
          <w:rFonts w:hint="eastAsia" w:ascii="宋体" w:hAnsi="宋体" w:cs="宋体"/>
          <w:bCs/>
          <w:sz w:val="28"/>
          <w:szCs w:val="28"/>
        </w:rPr>
        <w:t>密封袋的封口处均应加盖供应商印章。</w:t>
      </w:r>
    </w:p>
    <w:p w14:paraId="38CFE134">
      <w:pPr>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3.7如果供应商未按上述要求装订密封及加写标记，将作无效</w:t>
      </w:r>
      <w:r>
        <w:rPr>
          <w:rFonts w:hint="eastAsia" w:ascii="宋体" w:hAnsi="宋体" w:cs="宋体"/>
          <w:kern w:val="0"/>
          <w:sz w:val="28"/>
          <w:szCs w:val="28"/>
        </w:rPr>
        <w:t>投标文件</w:t>
      </w:r>
      <w:r>
        <w:rPr>
          <w:rFonts w:hint="eastAsia" w:ascii="宋体" w:hAnsi="宋体" w:cs="宋体"/>
          <w:bCs/>
          <w:sz w:val="28"/>
          <w:szCs w:val="28"/>
        </w:rPr>
        <w:t>处理。</w:t>
      </w:r>
    </w:p>
    <w:p w14:paraId="19FF62A2">
      <w:pPr>
        <w:keepNext/>
        <w:adjustRightInd w:val="0"/>
        <w:snapToGrid w:val="0"/>
        <w:spacing w:line="500" w:lineRule="exact"/>
        <w:outlineLvl w:val="3"/>
        <w:rPr>
          <w:rFonts w:ascii="宋体" w:hAnsi="宋体" w:cs="宋体"/>
          <w:kern w:val="0"/>
          <w:sz w:val="28"/>
          <w:szCs w:val="28"/>
        </w:rPr>
      </w:pPr>
      <w:r>
        <w:rPr>
          <w:rFonts w:hint="eastAsia" w:ascii="宋体" w:hAnsi="宋体" w:cs="宋体"/>
          <w:kern w:val="0"/>
          <w:sz w:val="28"/>
          <w:szCs w:val="28"/>
        </w:rPr>
        <w:t>4.投标文件的盖章要求</w:t>
      </w:r>
    </w:p>
    <w:p w14:paraId="7577930D">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4.1</w:t>
      </w:r>
      <w:r>
        <w:rPr>
          <w:rFonts w:hint="eastAsia" w:ascii="宋体" w:hAnsi="宋体" w:cs="宋体"/>
          <w:kern w:val="0"/>
          <w:sz w:val="28"/>
          <w:szCs w:val="28"/>
        </w:rPr>
        <w:t>投标文件</w:t>
      </w:r>
      <w:r>
        <w:rPr>
          <w:rFonts w:hint="eastAsia" w:ascii="宋体" w:hAnsi="宋体" w:cs="宋体"/>
          <w:bCs/>
          <w:sz w:val="28"/>
          <w:szCs w:val="28"/>
        </w:rPr>
        <w:t>必须加盖骑缝章或每页盖章。</w:t>
      </w:r>
    </w:p>
    <w:p w14:paraId="07514E64">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4.2</w:t>
      </w:r>
      <w:r>
        <w:rPr>
          <w:rFonts w:hint="eastAsia" w:ascii="宋体" w:hAnsi="宋体" w:cs="宋体"/>
          <w:kern w:val="0"/>
          <w:sz w:val="28"/>
          <w:szCs w:val="28"/>
        </w:rPr>
        <w:t>投标文件</w:t>
      </w:r>
      <w:r>
        <w:rPr>
          <w:rFonts w:hint="eastAsia" w:ascii="宋体" w:hAnsi="宋体" w:cs="宋体"/>
          <w:bCs/>
          <w:sz w:val="28"/>
          <w:szCs w:val="28"/>
        </w:rPr>
        <w:t>如有修改、行间内插字和增删，修改处应由供应商加盖供应商的印章。</w:t>
      </w:r>
    </w:p>
    <w:p w14:paraId="5538FEC2">
      <w:pPr>
        <w:snapToGrid w:val="0"/>
        <w:spacing w:line="500" w:lineRule="exact"/>
        <w:ind w:firstLine="560" w:firstLineChars="200"/>
        <w:rPr>
          <w:rFonts w:ascii="宋体" w:hAnsi="宋体" w:cs="宋体"/>
          <w:sz w:val="28"/>
          <w:szCs w:val="28"/>
        </w:rPr>
      </w:pPr>
      <w:r>
        <w:rPr>
          <w:rFonts w:hint="eastAsia" w:ascii="宋体" w:hAnsi="宋体" w:cs="宋体"/>
          <w:sz w:val="28"/>
          <w:szCs w:val="28"/>
        </w:rPr>
        <w:t>4.3投标文件均需打印并装订成册，签字使用不褪色的蓝、黑墨水笔书写，字迹应清晰易于辨认，如因投标文件字迹潦草或表达不清所引起的后果由供应商负责。供应商应在投标文件封面的右上角清楚地注明“正本”或“副本”，正本和副本如有不一致之处，以正本为准。</w:t>
      </w:r>
    </w:p>
    <w:p w14:paraId="06924DAB">
      <w:pPr>
        <w:snapToGrid w:val="0"/>
        <w:spacing w:line="500" w:lineRule="exact"/>
        <w:rPr>
          <w:rFonts w:ascii="宋体" w:hAnsi="宋体" w:cs="宋体"/>
          <w:b/>
          <w:bCs/>
          <w:sz w:val="28"/>
          <w:szCs w:val="28"/>
        </w:rPr>
      </w:pPr>
      <w:r>
        <w:rPr>
          <w:rFonts w:hint="eastAsia" w:ascii="宋体" w:hAnsi="宋体" w:cs="宋体"/>
          <w:sz w:val="28"/>
          <w:szCs w:val="28"/>
        </w:rPr>
        <w:t>5.投标有效期</w:t>
      </w:r>
      <w:bookmarkEnd w:id="53"/>
      <w:bookmarkEnd w:id="54"/>
    </w:p>
    <w:p w14:paraId="35BA4FE5">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5.1投标有效期为采购人规定的开标之日后</w:t>
      </w:r>
      <w:r>
        <w:rPr>
          <w:rFonts w:hint="eastAsia" w:ascii="宋体" w:hAnsi="宋体" w:cs="宋体"/>
          <w:b/>
          <w:sz w:val="28"/>
          <w:szCs w:val="28"/>
          <w:u w:val="single"/>
        </w:rPr>
        <w:t>六十（60）天</w:t>
      </w:r>
      <w:r>
        <w:rPr>
          <w:rFonts w:hint="eastAsia" w:ascii="宋体" w:hAnsi="宋体" w:cs="宋体"/>
          <w:bCs/>
          <w:sz w:val="28"/>
          <w:szCs w:val="28"/>
        </w:rPr>
        <w:t>。投标有效期比规定短的将被视为非响应性投标而予以拒绝。</w:t>
      </w:r>
    </w:p>
    <w:p w14:paraId="4797D590">
      <w:pPr>
        <w:pStyle w:val="5"/>
        <w:adjustRightInd w:val="0"/>
        <w:snapToGrid w:val="0"/>
        <w:spacing w:line="500" w:lineRule="exact"/>
        <w:jc w:val="both"/>
        <w:rPr>
          <w:rFonts w:ascii="宋体" w:hAnsi="宋体" w:eastAsia="宋体" w:cs="宋体"/>
          <w:b/>
          <w:bCs/>
          <w:sz w:val="28"/>
          <w:szCs w:val="28"/>
        </w:rPr>
      </w:pPr>
      <w:r>
        <w:rPr>
          <w:rFonts w:hint="eastAsia" w:ascii="宋体" w:hAnsi="宋体" w:eastAsia="宋体" w:cs="宋体"/>
          <w:sz w:val="28"/>
          <w:szCs w:val="28"/>
        </w:rPr>
        <w:t>6.投标有效期的延长</w:t>
      </w:r>
    </w:p>
    <w:p w14:paraId="26E8D932">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6.1在特殊情况下，采购人于原投标有效期满之前，可向投标人提出延长投标有效期的要求。这种要求与答复均应采用书面形式。投标人可以采购人的这一要求而放弃投标，同意延长投标有效期的投标人既不能要求也不允许修改其投标文件。</w:t>
      </w:r>
      <w:r>
        <w:rPr>
          <w:rFonts w:hint="eastAsia" w:ascii="宋体" w:hAnsi="宋体" w:cs="宋体"/>
          <w:sz w:val="28"/>
          <w:szCs w:val="28"/>
        </w:rPr>
        <w:t>受投标有效期约束的所有权利与义务均延长至新的有效期</w:t>
      </w:r>
      <w:r>
        <w:rPr>
          <w:rFonts w:hint="eastAsia" w:ascii="宋体" w:hAnsi="宋体" w:cs="宋体"/>
          <w:bCs/>
          <w:sz w:val="28"/>
          <w:szCs w:val="28"/>
        </w:rPr>
        <w:t>。</w:t>
      </w:r>
    </w:p>
    <w:p w14:paraId="4DE10B82">
      <w:pPr>
        <w:pStyle w:val="4"/>
        <w:adjustRightInd w:val="0"/>
        <w:snapToGrid w:val="0"/>
        <w:spacing w:before="0" w:after="0" w:line="500" w:lineRule="exact"/>
        <w:rPr>
          <w:rFonts w:ascii="宋体" w:hAnsi="宋体" w:cs="宋体"/>
          <w:sz w:val="28"/>
          <w:szCs w:val="28"/>
        </w:rPr>
      </w:pPr>
      <w:bookmarkStart w:id="55" w:name="_Hlt26954852"/>
      <w:bookmarkEnd w:id="55"/>
      <w:bookmarkStart w:id="56" w:name="_Hlt26954739"/>
      <w:bookmarkEnd w:id="56"/>
      <w:bookmarkStart w:id="57" w:name="_Toc120614217"/>
      <w:bookmarkStart w:id="58" w:name="_Toc513029224"/>
      <w:bookmarkStart w:id="59" w:name="_Toc20823296"/>
      <w:bookmarkStart w:id="60" w:name="_Toc16938540"/>
      <w:r>
        <w:rPr>
          <w:rFonts w:hint="eastAsia" w:ascii="宋体" w:hAnsi="宋体" w:cs="宋体"/>
          <w:sz w:val="28"/>
          <w:szCs w:val="28"/>
        </w:rPr>
        <w:t>（四）投标文件的递交</w:t>
      </w:r>
      <w:bookmarkEnd w:id="57"/>
      <w:bookmarkEnd w:id="58"/>
      <w:bookmarkEnd w:id="59"/>
      <w:bookmarkEnd w:id="60"/>
    </w:p>
    <w:p w14:paraId="4D836AD8">
      <w:pPr>
        <w:pStyle w:val="5"/>
        <w:adjustRightInd w:val="0"/>
        <w:snapToGrid w:val="0"/>
        <w:spacing w:line="500" w:lineRule="exact"/>
        <w:jc w:val="both"/>
        <w:rPr>
          <w:rFonts w:ascii="宋体" w:hAnsi="宋体" w:eastAsia="宋体" w:cs="宋体"/>
          <w:b/>
          <w:bCs/>
          <w:sz w:val="28"/>
          <w:szCs w:val="28"/>
        </w:rPr>
      </w:pPr>
      <w:bookmarkStart w:id="61" w:name="_Toc462564084"/>
      <w:bookmarkStart w:id="62" w:name="_Toc513029225"/>
      <w:bookmarkStart w:id="63" w:name="_Toc16938541"/>
      <w:bookmarkStart w:id="64" w:name="_Toc20823297"/>
      <w:r>
        <w:rPr>
          <w:rFonts w:hint="eastAsia" w:ascii="宋体" w:hAnsi="宋体" w:eastAsia="宋体" w:cs="宋体"/>
          <w:sz w:val="28"/>
          <w:szCs w:val="28"/>
        </w:rPr>
        <w:t>1.投标文件</w:t>
      </w:r>
      <w:bookmarkEnd w:id="61"/>
      <w:bookmarkEnd w:id="62"/>
      <w:bookmarkEnd w:id="63"/>
      <w:bookmarkEnd w:id="64"/>
      <w:r>
        <w:rPr>
          <w:rFonts w:hint="eastAsia" w:ascii="宋体" w:hAnsi="宋体" w:eastAsia="宋体" w:cs="宋体"/>
          <w:sz w:val="28"/>
          <w:szCs w:val="28"/>
        </w:rPr>
        <w:t>的递交</w:t>
      </w:r>
    </w:p>
    <w:p w14:paraId="45A6BA88">
      <w:pPr>
        <w:adjustRightInd w:val="0"/>
        <w:snapToGrid w:val="0"/>
        <w:spacing w:line="500" w:lineRule="exact"/>
        <w:ind w:firstLine="556"/>
        <w:rPr>
          <w:rFonts w:ascii="宋体" w:hAnsi="宋体" w:cs="宋体"/>
          <w:bCs/>
          <w:sz w:val="28"/>
          <w:szCs w:val="28"/>
        </w:rPr>
      </w:pPr>
      <w:r>
        <w:rPr>
          <w:rFonts w:hint="eastAsia" w:ascii="宋体" w:hAnsi="宋体" w:cs="宋体"/>
          <w:bCs/>
          <w:sz w:val="28"/>
          <w:szCs w:val="28"/>
        </w:rPr>
        <w:t>1.1投标人应当在</w:t>
      </w:r>
      <w:r>
        <w:rPr>
          <w:rFonts w:hint="eastAsia" w:ascii="宋体" w:hAnsi="宋体" w:cs="宋体"/>
          <w:sz w:val="28"/>
          <w:szCs w:val="28"/>
        </w:rPr>
        <w:t>投标文件提交</w:t>
      </w:r>
      <w:r>
        <w:rPr>
          <w:rFonts w:hint="eastAsia" w:ascii="宋体" w:hAnsi="宋体" w:cs="宋体"/>
          <w:bCs/>
          <w:sz w:val="28"/>
          <w:szCs w:val="28"/>
        </w:rPr>
        <w:t>截止时间前提交招标文件要求密封的响应文件。</w:t>
      </w:r>
      <w:bookmarkStart w:id="65" w:name="_Toc20823298"/>
      <w:bookmarkStart w:id="66" w:name="_Toc16938542"/>
      <w:bookmarkStart w:id="67" w:name="_Toc513029226"/>
    </w:p>
    <w:p w14:paraId="284ED9FC">
      <w:pPr>
        <w:adjustRightInd w:val="0"/>
        <w:snapToGrid w:val="0"/>
        <w:spacing w:line="500" w:lineRule="exact"/>
        <w:rPr>
          <w:rFonts w:ascii="宋体" w:hAnsi="宋体" w:cs="宋体"/>
          <w:b/>
          <w:sz w:val="28"/>
          <w:szCs w:val="28"/>
        </w:rPr>
      </w:pPr>
      <w:r>
        <w:rPr>
          <w:rFonts w:hint="eastAsia" w:ascii="宋体" w:hAnsi="宋体" w:cs="宋体"/>
          <w:sz w:val="28"/>
          <w:szCs w:val="28"/>
        </w:rPr>
        <w:t>2.投标截止日期</w:t>
      </w:r>
      <w:bookmarkEnd w:id="65"/>
      <w:bookmarkEnd w:id="66"/>
      <w:bookmarkEnd w:id="67"/>
    </w:p>
    <w:p w14:paraId="740D6592">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2.1 投标人提交投标文件的时间不得迟于招标公告中规定的投标截止时间。</w:t>
      </w:r>
    </w:p>
    <w:p w14:paraId="40FE87C0">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投标人应充分考虑天气、快递速度、路程等风险因素，如因投标人自身原因造成的后果由投标人自行承担全部责任。</w:t>
      </w:r>
    </w:p>
    <w:p w14:paraId="7FAAB85F">
      <w:pPr>
        <w:adjustRightInd w:val="0"/>
        <w:snapToGrid w:val="0"/>
        <w:spacing w:line="500" w:lineRule="exact"/>
        <w:ind w:firstLine="560" w:firstLineChars="200"/>
        <w:rPr>
          <w:rFonts w:ascii="宋体" w:hAnsi="宋体" w:cs="宋体"/>
          <w:bCs/>
          <w:sz w:val="28"/>
          <w:szCs w:val="28"/>
        </w:rPr>
      </w:pPr>
      <w:r>
        <w:rPr>
          <w:rFonts w:hint="eastAsia" w:ascii="宋体" w:hAnsi="宋体" w:cs="宋体"/>
          <w:sz w:val="28"/>
          <w:szCs w:val="28"/>
        </w:rPr>
        <w:t>2.2</w:t>
      </w:r>
      <w:r>
        <w:rPr>
          <w:rFonts w:hint="eastAsia" w:ascii="宋体" w:hAnsi="宋体" w:cs="宋体"/>
          <w:bCs/>
          <w:sz w:val="28"/>
          <w:szCs w:val="28"/>
        </w:rPr>
        <w:t xml:space="preserve"> 采购人可以按照规定，通过修改招标文件酌情延长投标截止日期，在此情况下，投标人的所有权利和义务以及投标人受制的截止日期均应以延长后新的截止日期为准。</w:t>
      </w:r>
    </w:p>
    <w:p w14:paraId="53701CBB">
      <w:pPr>
        <w:pStyle w:val="5"/>
        <w:adjustRightInd w:val="0"/>
        <w:snapToGrid w:val="0"/>
        <w:spacing w:line="500" w:lineRule="exact"/>
        <w:jc w:val="both"/>
        <w:rPr>
          <w:rFonts w:ascii="宋体" w:hAnsi="宋体" w:eastAsia="宋体" w:cs="宋体"/>
          <w:b/>
          <w:bCs/>
          <w:sz w:val="28"/>
          <w:szCs w:val="28"/>
        </w:rPr>
      </w:pPr>
      <w:bookmarkStart w:id="68" w:name="_Toc16938543"/>
      <w:bookmarkStart w:id="69" w:name="_Toc513029227"/>
      <w:bookmarkStart w:id="70" w:name="_Toc20823299"/>
      <w:r>
        <w:rPr>
          <w:rFonts w:hint="eastAsia" w:ascii="宋体" w:hAnsi="宋体" w:eastAsia="宋体" w:cs="宋体"/>
          <w:sz w:val="28"/>
          <w:szCs w:val="28"/>
        </w:rPr>
        <w:t>3.投标文件</w:t>
      </w:r>
      <w:bookmarkEnd w:id="68"/>
      <w:bookmarkEnd w:id="69"/>
      <w:bookmarkEnd w:id="70"/>
      <w:r>
        <w:rPr>
          <w:rFonts w:hint="eastAsia" w:ascii="宋体" w:hAnsi="宋体" w:eastAsia="宋体" w:cs="宋体"/>
          <w:sz w:val="28"/>
          <w:szCs w:val="28"/>
        </w:rPr>
        <w:t>的拒收</w:t>
      </w:r>
    </w:p>
    <w:p w14:paraId="0F0B1478">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3.1 采购人拒绝接收未按照招标文件要求密封的投标文件，拒绝接收在投标文件接收截止时间后寄达（以送达签收时间为准）的投标文件。</w:t>
      </w:r>
    </w:p>
    <w:p w14:paraId="371CED9A">
      <w:pPr>
        <w:pStyle w:val="5"/>
        <w:adjustRightInd w:val="0"/>
        <w:snapToGrid w:val="0"/>
        <w:spacing w:line="500" w:lineRule="exact"/>
        <w:jc w:val="both"/>
        <w:rPr>
          <w:rFonts w:ascii="宋体" w:hAnsi="宋体" w:eastAsia="宋体" w:cs="宋体"/>
          <w:b/>
          <w:bCs/>
          <w:sz w:val="28"/>
          <w:szCs w:val="28"/>
        </w:rPr>
      </w:pPr>
      <w:bookmarkStart w:id="71" w:name="_Toc20823300"/>
      <w:bookmarkStart w:id="72" w:name="_Toc16938544"/>
      <w:bookmarkStart w:id="73" w:name="_Toc513029228"/>
      <w:r>
        <w:rPr>
          <w:rFonts w:hint="eastAsia" w:ascii="宋体" w:hAnsi="宋体" w:eastAsia="宋体" w:cs="宋体"/>
          <w:sz w:val="28"/>
          <w:szCs w:val="28"/>
        </w:rPr>
        <w:t>4.投标文件的撤回和修改</w:t>
      </w:r>
      <w:bookmarkEnd w:id="71"/>
      <w:bookmarkEnd w:id="72"/>
      <w:bookmarkEnd w:id="73"/>
    </w:p>
    <w:p w14:paraId="6BD3F4A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4.1 投标文件的撤回</w:t>
      </w:r>
    </w:p>
    <w:p w14:paraId="3D5D7DF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4.1.1 投标文件的撤回</w:t>
      </w:r>
    </w:p>
    <w:p w14:paraId="46B72C2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供应商可在投标文件提交截止时间前，撤回其投标文件。</w:t>
      </w:r>
    </w:p>
    <w:p w14:paraId="7C259474">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4.1.2 投标人撤回投标文件，则认为其不再参与本项目投标活动。</w:t>
      </w:r>
    </w:p>
    <w:p w14:paraId="48BD2080">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4.2 投标文件的修改</w:t>
      </w:r>
    </w:p>
    <w:p w14:paraId="1A9499CE">
      <w:pPr>
        <w:adjustRightInd w:val="0"/>
        <w:snapToGrid w:val="0"/>
        <w:spacing w:line="500" w:lineRule="exact"/>
        <w:ind w:firstLine="555"/>
        <w:rPr>
          <w:rFonts w:ascii="宋体" w:hAnsi="宋体" w:cs="宋体"/>
          <w:bCs/>
          <w:sz w:val="28"/>
          <w:szCs w:val="28"/>
        </w:rPr>
      </w:pPr>
      <w:r>
        <w:rPr>
          <w:rFonts w:hint="eastAsia" w:ascii="宋体" w:hAnsi="宋体" w:cs="宋体"/>
          <w:bCs/>
          <w:sz w:val="28"/>
          <w:szCs w:val="28"/>
        </w:rPr>
        <w:t>供应商可在投标文件提交截止时间前，对其投标文件进行修改，</w:t>
      </w:r>
      <w:r>
        <w:rPr>
          <w:rFonts w:hint="eastAsia" w:ascii="宋体" w:hAnsi="宋体" w:cs="宋体"/>
          <w:sz w:val="28"/>
          <w:szCs w:val="28"/>
        </w:rPr>
        <w:t>供应商必须将修改</w:t>
      </w:r>
      <w:r>
        <w:rPr>
          <w:rFonts w:hint="eastAsia" w:ascii="宋体" w:hAnsi="宋体" w:cs="宋体"/>
          <w:bCs/>
          <w:sz w:val="28"/>
          <w:szCs w:val="28"/>
        </w:rPr>
        <w:t>投标</w:t>
      </w:r>
      <w:r>
        <w:rPr>
          <w:rFonts w:hint="eastAsia" w:ascii="宋体" w:hAnsi="宋体" w:cs="宋体"/>
          <w:sz w:val="28"/>
          <w:szCs w:val="28"/>
        </w:rPr>
        <w:t>文件的书面材料密封后提交给采购代理机构，同时在封套上标明“修改</w:t>
      </w:r>
      <w:r>
        <w:rPr>
          <w:rFonts w:hint="eastAsia" w:ascii="宋体" w:hAnsi="宋体" w:cs="宋体"/>
          <w:bCs/>
          <w:sz w:val="28"/>
          <w:szCs w:val="28"/>
        </w:rPr>
        <w:t>投标</w:t>
      </w:r>
      <w:r>
        <w:rPr>
          <w:rFonts w:hint="eastAsia" w:ascii="宋体" w:hAnsi="宋体" w:cs="宋体"/>
          <w:sz w:val="28"/>
          <w:szCs w:val="28"/>
        </w:rPr>
        <w:t>文件”和“开标时启封”字样。采购人或采购代理机构可以予以接收，但不退换</w:t>
      </w:r>
      <w:r>
        <w:rPr>
          <w:rFonts w:hint="eastAsia" w:ascii="宋体" w:hAnsi="宋体" w:cs="宋体"/>
          <w:bCs/>
          <w:sz w:val="28"/>
          <w:szCs w:val="28"/>
        </w:rPr>
        <w:t>投标</w:t>
      </w:r>
      <w:r>
        <w:rPr>
          <w:rFonts w:hint="eastAsia" w:ascii="宋体" w:hAnsi="宋体" w:cs="宋体"/>
          <w:sz w:val="28"/>
          <w:szCs w:val="28"/>
        </w:rPr>
        <w:t>文件。补充、修改的内容应当按照</w:t>
      </w:r>
      <w:r>
        <w:rPr>
          <w:rFonts w:hint="eastAsia" w:ascii="宋体" w:hAnsi="宋体" w:cs="宋体"/>
          <w:bCs/>
          <w:sz w:val="28"/>
          <w:szCs w:val="28"/>
        </w:rPr>
        <w:t>投标</w:t>
      </w:r>
      <w:r>
        <w:rPr>
          <w:rFonts w:hint="eastAsia" w:ascii="宋体" w:hAnsi="宋体" w:cs="宋体"/>
          <w:sz w:val="28"/>
          <w:szCs w:val="28"/>
        </w:rPr>
        <w:t>文件要求签署、盖章、密封后，作为</w:t>
      </w:r>
      <w:r>
        <w:rPr>
          <w:rFonts w:hint="eastAsia" w:ascii="宋体" w:hAnsi="宋体" w:cs="宋体"/>
          <w:bCs/>
          <w:sz w:val="28"/>
          <w:szCs w:val="28"/>
        </w:rPr>
        <w:t>投标</w:t>
      </w:r>
      <w:r>
        <w:rPr>
          <w:rFonts w:hint="eastAsia" w:ascii="宋体" w:hAnsi="宋体" w:cs="宋体"/>
          <w:sz w:val="28"/>
          <w:szCs w:val="28"/>
        </w:rPr>
        <w:t>文件的组成部分。</w:t>
      </w:r>
    </w:p>
    <w:p w14:paraId="51DD3C5E">
      <w:pPr>
        <w:adjustRightInd w:val="0"/>
        <w:snapToGrid w:val="0"/>
        <w:spacing w:line="500" w:lineRule="exact"/>
        <w:ind w:firstLine="555"/>
        <w:rPr>
          <w:rFonts w:ascii="宋体" w:hAnsi="宋体" w:cs="宋体"/>
          <w:bCs/>
          <w:sz w:val="28"/>
          <w:szCs w:val="28"/>
        </w:rPr>
      </w:pPr>
      <w:r>
        <w:rPr>
          <w:rFonts w:hint="eastAsia" w:ascii="宋体" w:hAnsi="宋体" w:cs="宋体"/>
          <w:sz w:val="28"/>
          <w:szCs w:val="28"/>
        </w:rPr>
        <w:t>4.3</w:t>
      </w:r>
      <w:r>
        <w:rPr>
          <w:rFonts w:hint="eastAsia" w:ascii="宋体" w:hAnsi="宋体" w:cs="宋体"/>
          <w:bCs/>
          <w:sz w:val="28"/>
          <w:szCs w:val="28"/>
        </w:rPr>
        <w:t xml:space="preserve"> 在投标截止时间之后，投标人不得对其投标文件作任何修改。</w:t>
      </w:r>
    </w:p>
    <w:p w14:paraId="2F61B565">
      <w:pPr>
        <w:adjustRightInd w:val="0"/>
        <w:snapToGrid w:val="0"/>
        <w:spacing w:line="500" w:lineRule="exact"/>
        <w:ind w:firstLine="555"/>
        <w:rPr>
          <w:rFonts w:ascii="宋体" w:hAnsi="宋体" w:cs="宋体"/>
          <w:bCs/>
          <w:sz w:val="28"/>
          <w:szCs w:val="28"/>
        </w:rPr>
      </w:pPr>
      <w:r>
        <w:rPr>
          <w:rFonts w:hint="eastAsia" w:ascii="宋体" w:hAnsi="宋体" w:cs="宋体"/>
          <w:sz w:val="28"/>
          <w:szCs w:val="28"/>
        </w:rPr>
        <w:t>4.4</w:t>
      </w:r>
      <w:r>
        <w:rPr>
          <w:rFonts w:hint="eastAsia" w:ascii="宋体" w:hAnsi="宋体" w:cs="宋体"/>
          <w:bCs/>
          <w:sz w:val="28"/>
          <w:szCs w:val="28"/>
        </w:rPr>
        <w:t xml:space="preserve"> 在投标截止时间至招标文件中规定的投标有效期满之间的这段时间内，投标人不得撤回其投标。</w:t>
      </w:r>
    </w:p>
    <w:p w14:paraId="5278B5F6">
      <w:pPr>
        <w:pStyle w:val="4"/>
        <w:adjustRightInd w:val="0"/>
        <w:snapToGrid w:val="0"/>
        <w:spacing w:before="0" w:after="0" w:line="500" w:lineRule="exact"/>
        <w:rPr>
          <w:rFonts w:ascii="宋体" w:hAnsi="宋体" w:cs="宋体"/>
          <w:sz w:val="28"/>
          <w:szCs w:val="28"/>
        </w:rPr>
      </w:pPr>
      <w:bookmarkStart w:id="74" w:name="_Toc120614218"/>
      <w:bookmarkStart w:id="75" w:name="_Toc16938545"/>
      <w:bookmarkStart w:id="76" w:name="_Toc20823301"/>
      <w:bookmarkStart w:id="77" w:name="_Toc513029229"/>
      <w:r>
        <w:rPr>
          <w:rFonts w:hint="eastAsia" w:ascii="宋体" w:hAnsi="宋体" w:cs="宋体"/>
          <w:sz w:val="28"/>
          <w:szCs w:val="28"/>
        </w:rPr>
        <w:t>（五）开标与评标</w:t>
      </w:r>
      <w:bookmarkEnd w:id="74"/>
      <w:bookmarkEnd w:id="75"/>
      <w:bookmarkEnd w:id="76"/>
      <w:bookmarkEnd w:id="77"/>
    </w:p>
    <w:p w14:paraId="7BE98923">
      <w:pPr>
        <w:pStyle w:val="5"/>
        <w:adjustRightInd w:val="0"/>
        <w:snapToGrid w:val="0"/>
        <w:spacing w:line="500" w:lineRule="exact"/>
        <w:jc w:val="both"/>
        <w:rPr>
          <w:rFonts w:ascii="宋体" w:hAnsi="宋体" w:eastAsia="宋体" w:cs="宋体"/>
          <w:b/>
          <w:bCs/>
          <w:sz w:val="28"/>
          <w:szCs w:val="28"/>
        </w:rPr>
      </w:pPr>
      <w:bookmarkStart w:id="78" w:name="_Toc16938546"/>
      <w:bookmarkStart w:id="79" w:name="_Toc20823302"/>
      <w:bookmarkStart w:id="80" w:name="_Toc513029230"/>
      <w:r>
        <w:rPr>
          <w:rFonts w:hint="eastAsia" w:ascii="宋体" w:hAnsi="宋体" w:eastAsia="宋体" w:cs="宋体"/>
          <w:sz w:val="28"/>
          <w:szCs w:val="28"/>
        </w:rPr>
        <w:t>1开标</w:t>
      </w:r>
      <w:bookmarkEnd w:id="78"/>
      <w:bookmarkEnd w:id="79"/>
      <w:bookmarkEnd w:id="80"/>
    </w:p>
    <w:p w14:paraId="493EFDB3">
      <w:pPr>
        <w:adjustRightInd w:val="0"/>
        <w:snapToGrid w:val="0"/>
        <w:spacing w:line="500" w:lineRule="exact"/>
        <w:ind w:firstLine="556"/>
        <w:rPr>
          <w:rFonts w:ascii="宋体" w:hAnsi="宋体" w:cs="宋体"/>
          <w:bCs/>
          <w:spacing w:val="-6"/>
          <w:sz w:val="28"/>
          <w:szCs w:val="28"/>
        </w:rPr>
      </w:pPr>
      <w:r>
        <w:rPr>
          <w:rFonts w:hint="eastAsia" w:ascii="宋体" w:hAnsi="宋体" w:cs="宋体"/>
          <w:bCs/>
          <w:sz w:val="28"/>
          <w:szCs w:val="28"/>
        </w:rPr>
        <w:t xml:space="preserve">1.1 </w:t>
      </w:r>
      <w:r>
        <w:rPr>
          <w:rFonts w:hint="eastAsia" w:ascii="宋体" w:hAnsi="宋体" w:cs="宋体"/>
          <w:bCs/>
          <w:spacing w:val="-6"/>
          <w:sz w:val="28"/>
          <w:szCs w:val="28"/>
        </w:rPr>
        <w:t>采购人将在投标邀请公告中规定的时间和地点组织开标仪式。</w:t>
      </w:r>
    </w:p>
    <w:p w14:paraId="10978AC8">
      <w:pPr>
        <w:adjustRightInd w:val="0"/>
        <w:snapToGrid w:val="0"/>
        <w:spacing w:line="500" w:lineRule="exact"/>
        <w:ind w:firstLine="556"/>
        <w:rPr>
          <w:rFonts w:ascii="宋体" w:hAnsi="宋体" w:cs="宋体"/>
          <w:sz w:val="28"/>
          <w:szCs w:val="28"/>
        </w:rPr>
      </w:pPr>
      <w:r>
        <w:rPr>
          <w:rFonts w:hint="eastAsia" w:ascii="宋体" w:hAnsi="宋体" w:cs="宋体"/>
          <w:bCs/>
          <w:sz w:val="28"/>
          <w:szCs w:val="28"/>
        </w:rPr>
        <w:t>1.2开标仪式</w:t>
      </w:r>
      <w:r>
        <w:rPr>
          <w:rFonts w:hint="eastAsia" w:ascii="宋体" w:hAnsi="宋体" w:cs="宋体"/>
          <w:sz w:val="28"/>
          <w:szCs w:val="28"/>
        </w:rPr>
        <w:t>由采购人组织，在</w:t>
      </w:r>
      <w:r>
        <w:rPr>
          <w:rFonts w:hint="eastAsia" w:ascii="宋体" w:hAnsi="宋体" w:cs="宋体"/>
          <w:bCs/>
          <w:sz w:val="28"/>
          <w:szCs w:val="28"/>
        </w:rPr>
        <w:t>投标邀请公告</w:t>
      </w:r>
      <w:r>
        <w:rPr>
          <w:rFonts w:hint="eastAsia" w:ascii="宋体" w:hAnsi="宋体" w:cs="宋体"/>
          <w:sz w:val="28"/>
          <w:szCs w:val="28"/>
        </w:rPr>
        <w:t>中规定的时间和地点进行开标，分两阶段进行，价格标开标时公布各投标人的《开标一览表》。</w:t>
      </w:r>
    </w:p>
    <w:p w14:paraId="20B3CA76">
      <w:pPr>
        <w:pStyle w:val="5"/>
        <w:adjustRightInd w:val="0"/>
        <w:snapToGrid w:val="0"/>
        <w:spacing w:line="500" w:lineRule="exact"/>
        <w:jc w:val="both"/>
        <w:rPr>
          <w:rFonts w:ascii="宋体" w:hAnsi="宋体" w:eastAsia="宋体" w:cs="宋体"/>
          <w:b/>
          <w:bCs/>
          <w:sz w:val="28"/>
          <w:szCs w:val="28"/>
        </w:rPr>
      </w:pPr>
      <w:bookmarkStart w:id="81" w:name="_Toc16938547"/>
      <w:bookmarkStart w:id="82" w:name="_Toc513029231"/>
      <w:bookmarkStart w:id="83" w:name="_Toc20823303"/>
      <w:r>
        <w:rPr>
          <w:rFonts w:hint="eastAsia" w:ascii="宋体" w:hAnsi="宋体" w:eastAsia="宋体" w:cs="宋体"/>
          <w:sz w:val="28"/>
          <w:szCs w:val="28"/>
        </w:rPr>
        <w:t>2评标委员会</w:t>
      </w:r>
    </w:p>
    <w:p w14:paraId="2C6AE65D">
      <w:pPr>
        <w:adjustRightInd w:val="0"/>
        <w:snapToGrid w:val="0"/>
        <w:spacing w:line="500" w:lineRule="exact"/>
        <w:rPr>
          <w:rFonts w:ascii="宋体" w:hAnsi="宋体" w:cs="宋体"/>
          <w:b/>
          <w:sz w:val="28"/>
          <w:szCs w:val="28"/>
        </w:rPr>
      </w:pPr>
      <w:r>
        <w:rPr>
          <w:rFonts w:hint="eastAsia" w:ascii="宋体" w:hAnsi="宋体" w:cs="宋体"/>
          <w:b/>
          <w:sz w:val="28"/>
          <w:szCs w:val="28"/>
        </w:rPr>
        <w:t xml:space="preserve">  </w:t>
      </w:r>
      <w:r>
        <w:rPr>
          <w:rFonts w:hint="eastAsia" w:ascii="宋体" w:hAnsi="宋体" w:cs="宋体"/>
          <w:sz w:val="28"/>
          <w:szCs w:val="28"/>
        </w:rPr>
        <w:t xml:space="preserve"> 2.1</w:t>
      </w:r>
      <w:r>
        <w:rPr>
          <w:rFonts w:hint="eastAsia" w:ascii="宋体" w:hAnsi="宋体" w:cs="宋体"/>
          <w:b/>
          <w:sz w:val="28"/>
          <w:szCs w:val="28"/>
        </w:rPr>
        <w:t xml:space="preserve"> </w:t>
      </w:r>
      <w:r>
        <w:rPr>
          <w:rFonts w:hint="eastAsia" w:ascii="宋体" w:hAnsi="宋体" w:cs="宋体"/>
          <w:sz w:val="28"/>
          <w:szCs w:val="28"/>
        </w:rPr>
        <w:t>开标后，采购人将组织评标委员会（以下简称评委会）进行评标。</w:t>
      </w:r>
    </w:p>
    <w:p w14:paraId="1C143AEE">
      <w:pPr>
        <w:adjustRightInd w:val="0"/>
        <w:snapToGrid w:val="0"/>
        <w:spacing w:line="500" w:lineRule="exact"/>
        <w:rPr>
          <w:rFonts w:ascii="宋体" w:hAnsi="宋体" w:cs="宋体"/>
          <w:sz w:val="28"/>
          <w:szCs w:val="28"/>
        </w:rPr>
      </w:pPr>
      <w:r>
        <w:rPr>
          <w:rFonts w:hint="eastAsia" w:ascii="宋体" w:hAnsi="宋体" w:cs="宋体"/>
          <w:b/>
          <w:sz w:val="28"/>
          <w:szCs w:val="28"/>
        </w:rPr>
        <w:t xml:space="preserve">  </w:t>
      </w:r>
      <w:r>
        <w:rPr>
          <w:rFonts w:hint="eastAsia" w:ascii="宋体" w:hAnsi="宋体" w:cs="宋体"/>
          <w:sz w:val="28"/>
          <w:szCs w:val="28"/>
        </w:rPr>
        <w:t xml:space="preserve"> 2.2 评委会由采购人代表和有关技术、经济等方面的专家组成，且人员构成符合政府采购有关规定。</w:t>
      </w:r>
    </w:p>
    <w:p w14:paraId="4F257854">
      <w:pPr>
        <w:adjustRightInd w:val="0"/>
        <w:snapToGrid w:val="0"/>
        <w:spacing w:line="500" w:lineRule="exact"/>
        <w:rPr>
          <w:rFonts w:ascii="宋体" w:hAnsi="宋体" w:cs="宋体"/>
          <w:sz w:val="28"/>
          <w:szCs w:val="28"/>
        </w:rPr>
      </w:pPr>
      <w:r>
        <w:rPr>
          <w:rFonts w:hint="eastAsia" w:ascii="宋体" w:hAnsi="宋体" w:cs="宋体"/>
          <w:b/>
          <w:sz w:val="28"/>
          <w:szCs w:val="28"/>
        </w:rPr>
        <w:t xml:space="preserve">  </w:t>
      </w:r>
      <w:r>
        <w:rPr>
          <w:rFonts w:hint="eastAsia" w:ascii="宋体" w:hAnsi="宋体" w:cs="宋体"/>
          <w:sz w:val="28"/>
          <w:szCs w:val="28"/>
        </w:rPr>
        <w:t xml:space="preserve"> 2.3评委会独立工作，负责评审所有投标文件并确定中标侯选人。</w:t>
      </w:r>
    </w:p>
    <w:p w14:paraId="6B860D5F">
      <w:pPr>
        <w:pStyle w:val="5"/>
        <w:adjustRightInd w:val="0"/>
        <w:snapToGrid w:val="0"/>
        <w:spacing w:line="500" w:lineRule="exact"/>
        <w:jc w:val="both"/>
        <w:rPr>
          <w:rFonts w:ascii="宋体" w:hAnsi="宋体" w:eastAsia="宋体" w:cs="宋体"/>
          <w:b/>
          <w:bCs/>
          <w:sz w:val="28"/>
          <w:szCs w:val="28"/>
        </w:rPr>
      </w:pPr>
      <w:r>
        <w:rPr>
          <w:rFonts w:hint="eastAsia" w:ascii="宋体" w:hAnsi="宋体" w:eastAsia="宋体" w:cs="宋体"/>
          <w:sz w:val="28"/>
          <w:szCs w:val="28"/>
        </w:rPr>
        <w:t>3.评标过程的保密与公正</w:t>
      </w:r>
    </w:p>
    <w:bookmarkEnd w:id="81"/>
    <w:bookmarkEnd w:id="82"/>
    <w:bookmarkEnd w:id="83"/>
    <w:p w14:paraId="10BBF412">
      <w:pPr>
        <w:adjustRightInd w:val="0"/>
        <w:snapToGrid w:val="0"/>
        <w:spacing w:line="500" w:lineRule="exact"/>
        <w:ind w:firstLine="560" w:firstLineChars="200"/>
        <w:rPr>
          <w:rFonts w:ascii="宋体" w:hAnsi="宋体" w:cs="宋体"/>
          <w:bCs/>
          <w:sz w:val="28"/>
          <w:szCs w:val="28"/>
        </w:rPr>
      </w:pPr>
      <w:r>
        <w:rPr>
          <w:rFonts w:hint="eastAsia" w:ascii="宋体" w:hAnsi="宋体" w:cs="宋体"/>
          <w:sz w:val="28"/>
          <w:szCs w:val="28"/>
        </w:rPr>
        <w:t>3.1</w:t>
      </w:r>
      <w:r>
        <w:rPr>
          <w:rFonts w:hint="eastAsia" w:ascii="宋体" w:hAnsi="宋体" w:cs="宋体"/>
          <w:bCs/>
          <w:sz w:val="28"/>
          <w:szCs w:val="28"/>
        </w:rPr>
        <w:t>公开开标后，直至向中标的投标人授予合同时止，凡是与审查、澄清、评价和比较投标的有关资料以及授标建议等，采购人、评委、代理机构均不得向投标人或与评标无关的其他人员透露。</w:t>
      </w:r>
    </w:p>
    <w:p w14:paraId="158F0213">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3.2在评标过程中，投标人不得以任何行为影响评标过程，否则其投标文件将被作为无效投标文件。</w:t>
      </w:r>
    </w:p>
    <w:p w14:paraId="2A4F5AD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3.3在评标期间，采购人将设专门人员与投标人联系。</w:t>
      </w:r>
    </w:p>
    <w:p w14:paraId="415C859B">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3.4 采购人和评标委员会不向未中标的投标人解释未中标原因，也不公布评标过程中的相关细节。</w:t>
      </w:r>
    </w:p>
    <w:p w14:paraId="157E5830">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3.5 采用综合评分法的项目，公布评标结果时一并公布所有投标人的评审得分及排序情况。</w:t>
      </w:r>
    </w:p>
    <w:p w14:paraId="2B09EADA">
      <w:pPr>
        <w:pStyle w:val="5"/>
        <w:adjustRightInd w:val="0"/>
        <w:snapToGrid w:val="0"/>
        <w:spacing w:line="500" w:lineRule="exact"/>
        <w:jc w:val="both"/>
        <w:rPr>
          <w:rFonts w:ascii="宋体" w:hAnsi="宋体" w:eastAsia="宋体" w:cs="宋体"/>
          <w:b/>
          <w:bCs/>
          <w:sz w:val="28"/>
          <w:szCs w:val="28"/>
        </w:rPr>
      </w:pPr>
      <w:bookmarkStart w:id="84" w:name="_Toc20823304"/>
      <w:bookmarkStart w:id="85" w:name="_Toc513029232"/>
      <w:bookmarkStart w:id="86" w:name="_Toc16938548"/>
      <w:r>
        <w:rPr>
          <w:rFonts w:hint="eastAsia" w:ascii="宋体" w:hAnsi="宋体" w:eastAsia="宋体" w:cs="宋体"/>
          <w:sz w:val="28"/>
          <w:szCs w:val="28"/>
        </w:rPr>
        <w:t>4.投标的澄清</w:t>
      </w:r>
      <w:bookmarkEnd w:id="84"/>
      <w:bookmarkEnd w:id="85"/>
      <w:bookmarkEnd w:id="86"/>
    </w:p>
    <w:p w14:paraId="368376A0">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4.1评标期间，为有助于对投标文件的审查、评价和比较，评委会有权以电子函件形式要求投标人对其投标文件进行澄清，但并非对每个投标人都作澄清要求。</w:t>
      </w:r>
    </w:p>
    <w:p w14:paraId="6C6AB243">
      <w:pPr>
        <w:adjustRightInd w:val="0"/>
        <w:snapToGrid w:val="0"/>
        <w:spacing w:line="500" w:lineRule="exact"/>
        <w:ind w:firstLine="560"/>
        <w:rPr>
          <w:rFonts w:ascii="宋体" w:hAnsi="宋体" w:cs="宋体"/>
          <w:sz w:val="28"/>
          <w:szCs w:val="28"/>
        </w:rPr>
      </w:pPr>
      <w:r>
        <w:rPr>
          <w:rFonts w:hint="eastAsia" w:ascii="宋体" w:hAnsi="宋体" w:cs="宋体"/>
          <w:sz w:val="28"/>
          <w:szCs w:val="28"/>
        </w:rPr>
        <w:t>4.2接到评委会澄清要求的投标人应派人按评委会规定的时间和格式做出澄清，澄清的内容作为投标文件的补充部分，但投标的价格和实质性的内容不得做任何更改。</w:t>
      </w:r>
    </w:p>
    <w:p w14:paraId="5445A1E2">
      <w:pPr>
        <w:adjustRightInd w:val="0"/>
        <w:snapToGrid w:val="0"/>
        <w:spacing w:line="500" w:lineRule="exact"/>
        <w:ind w:firstLine="560"/>
        <w:rPr>
          <w:rFonts w:ascii="宋体" w:hAnsi="宋体" w:cs="宋体"/>
          <w:sz w:val="28"/>
          <w:szCs w:val="28"/>
        </w:rPr>
      </w:pPr>
      <w:r>
        <w:rPr>
          <w:rFonts w:hint="eastAsia" w:ascii="宋体" w:hAnsi="宋体" w:cs="宋体"/>
          <w:sz w:val="28"/>
          <w:szCs w:val="28"/>
        </w:rPr>
        <w:t>4.3 接到评委会澄清要求的投标人如未按规定做出澄清，其风险由投标人自行承担。</w:t>
      </w:r>
    </w:p>
    <w:p w14:paraId="0E604A86">
      <w:pPr>
        <w:pStyle w:val="5"/>
        <w:adjustRightInd w:val="0"/>
        <w:snapToGrid w:val="0"/>
        <w:spacing w:line="500" w:lineRule="exact"/>
        <w:jc w:val="both"/>
        <w:rPr>
          <w:rFonts w:ascii="宋体" w:hAnsi="宋体" w:eastAsia="宋体" w:cs="宋体"/>
          <w:b/>
          <w:bCs/>
          <w:sz w:val="28"/>
          <w:szCs w:val="28"/>
        </w:rPr>
      </w:pPr>
      <w:bookmarkStart w:id="87" w:name="_Toc513029233"/>
      <w:bookmarkStart w:id="88" w:name="_Toc16938549"/>
      <w:bookmarkStart w:id="89" w:name="_Toc20823305"/>
      <w:r>
        <w:rPr>
          <w:rFonts w:hint="eastAsia" w:ascii="宋体" w:hAnsi="宋体" w:eastAsia="宋体" w:cs="宋体"/>
          <w:sz w:val="28"/>
          <w:szCs w:val="28"/>
        </w:rPr>
        <w:t>5对投标文件的初审</w:t>
      </w:r>
      <w:bookmarkEnd w:id="87"/>
      <w:bookmarkEnd w:id="88"/>
      <w:bookmarkEnd w:id="89"/>
    </w:p>
    <w:p w14:paraId="1F17ADFB">
      <w:pPr>
        <w:adjustRightInd w:val="0"/>
        <w:snapToGrid w:val="0"/>
        <w:spacing w:line="500" w:lineRule="exact"/>
        <w:ind w:firstLine="560" w:firstLineChars="200"/>
        <w:rPr>
          <w:rFonts w:ascii="宋体" w:hAnsi="宋体" w:cs="宋体"/>
          <w:bCs/>
          <w:sz w:val="28"/>
          <w:szCs w:val="28"/>
        </w:rPr>
      </w:pPr>
      <w:r>
        <w:rPr>
          <w:rFonts w:hint="eastAsia" w:ascii="宋体" w:hAnsi="宋体" w:cs="宋体"/>
          <w:sz w:val="28"/>
          <w:szCs w:val="28"/>
        </w:rPr>
        <w:t>5.1</w:t>
      </w:r>
      <w:r>
        <w:rPr>
          <w:rFonts w:hint="eastAsia" w:ascii="宋体" w:hAnsi="宋体" w:cs="宋体"/>
          <w:bCs/>
          <w:sz w:val="28"/>
          <w:szCs w:val="28"/>
        </w:rPr>
        <w:t>投标文件初审分为资格审查和符合性审查。</w:t>
      </w:r>
    </w:p>
    <w:p w14:paraId="6A7A2B9B">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5.1.1 资格审查：依据法律法规和招标文件的规定，由采购人对投标文件中的资格证明文件进行审查。进入评标程序后，由评委</w:t>
      </w:r>
      <w:r>
        <w:rPr>
          <w:rFonts w:hint="eastAsia" w:ascii="宋体" w:hAnsi="宋体" w:cs="宋体"/>
          <w:bCs/>
          <w:sz w:val="28"/>
          <w:szCs w:val="28"/>
          <w:lang w:val="en-US" w:eastAsia="zh-CN"/>
        </w:rPr>
        <w:t>会</w:t>
      </w:r>
      <w:r>
        <w:rPr>
          <w:rFonts w:hint="eastAsia" w:ascii="宋体" w:hAnsi="宋体" w:cs="宋体"/>
          <w:bCs/>
          <w:sz w:val="28"/>
          <w:szCs w:val="28"/>
        </w:rPr>
        <w:t>从投标文件的有效性、完整性和对招标文件的响应程度进行审查，以确定是否对招标文件的实质性要求作出响应。</w:t>
      </w:r>
    </w:p>
    <w:p w14:paraId="6BE7C6B4">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接受联合体的项目，两个以上的自然人、法人或者其他组织组成一个联合体，以一个供应商的身份共同参加政府采购活动的,联合体成员中任何一方存在不良信用记录的，视同联合体存在不良应用记录。</w:t>
      </w:r>
    </w:p>
    <w:p w14:paraId="35BEC8B9">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5.1.2 未通过资格审查的投标人，采购人或招标代理将以电话的形式告知未通过资格审查的原因，评审结束后，采购人或招标代理将不再告知未通过资格审查的原因。</w:t>
      </w:r>
    </w:p>
    <w:p w14:paraId="7327393F">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5.2在详细评标之前，评委会将首先审查每份投标文件是否实质性响应了招标文件的要求。实质性响应的投标应该是与招标文件要求的全部条款、条件和规格相符，没有重大偏离或保留的投标。</w:t>
      </w:r>
    </w:p>
    <w:p w14:paraId="42CC1023">
      <w:pPr>
        <w:adjustRightInd w:val="0"/>
        <w:snapToGrid w:val="0"/>
        <w:spacing w:line="500" w:lineRule="exact"/>
        <w:ind w:firstLine="560" w:firstLineChars="200"/>
        <w:rPr>
          <w:rFonts w:ascii="宋体" w:hAnsi="宋体" w:cs="宋体"/>
          <w:bCs/>
          <w:sz w:val="28"/>
          <w:szCs w:val="28"/>
        </w:rPr>
      </w:pPr>
      <w:r>
        <w:rPr>
          <w:rFonts w:hint="eastAsia" w:ascii="宋体" w:hAnsi="宋体" w:cs="宋体"/>
          <w:sz w:val="28"/>
          <w:szCs w:val="28"/>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作出结论。</w:t>
      </w:r>
      <w:r>
        <w:rPr>
          <w:rFonts w:hint="eastAsia" w:ascii="宋体" w:hAnsi="宋体" w:cs="宋体"/>
          <w:bCs/>
          <w:sz w:val="28"/>
          <w:szCs w:val="28"/>
        </w:rPr>
        <w:t>评委决定投标文件的响应性只根据投标文件本身的内容，而不寻求外部的证据。</w:t>
      </w:r>
    </w:p>
    <w:p w14:paraId="2993D812">
      <w:pPr>
        <w:adjustRightInd w:val="0"/>
        <w:snapToGrid w:val="0"/>
        <w:spacing w:line="500" w:lineRule="exact"/>
        <w:ind w:firstLine="560" w:firstLineChars="200"/>
        <w:rPr>
          <w:rFonts w:ascii="宋体" w:hAnsi="宋体" w:cs="宋体"/>
          <w:bCs/>
          <w:sz w:val="28"/>
          <w:szCs w:val="28"/>
        </w:rPr>
      </w:pPr>
      <w:r>
        <w:rPr>
          <w:rFonts w:hint="eastAsia" w:ascii="宋体" w:hAnsi="宋体" w:cs="宋体"/>
          <w:sz w:val="28"/>
          <w:szCs w:val="28"/>
        </w:rPr>
        <w:t>5.3</w:t>
      </w:r>
      <w:r>
        <w:rPr>
          <w:rFonts w:hint="eastAsia" w:ascii="宋体" w:hAnsi="宋体" w:cs="宋体"/>
          <w:bCs/>
          <w:sz w:val="28"/>
          <w:szCs w:val="28"/>
        </w:rPr>
        <w:t>如果投标文件实质上没有响应招标文件的要求，评委会将予以拒绝，投标人不得通过修改或撤销不合要求的偏离或保留而使其投标成为实质性响应的投标。</w:t>
      </w:r>
    </w:p>
    <w:p w14:paraId="27D4FDB6">
      <w:pPr>
        <w:adjustRightInd w:val="0"/>
        <w:snapToGrid w:val="0"/>
        <w:spacing w:line="500" w:lineRule="exact"/>
        <w:ind w:firstLine="560" w:firstLineChars="200"/>
        <w:rPr>
          <w:rFonts w:ascii="宋体" w:hAnsi="宋体" w:cs="宋体"/>
          <w:bCs/>
          <w:sz w:val="28"/>
          <w:szCs w:val="28"/>
        </w:rPr>
      </w:pPr>
      <w:r>
        <w:rPr>
          <w:rFonts w:hint="eastAsia" w:ascii="宋体" w:hAnsi="宋体" w:cs="宋体"/>
          <w:sz w:val="28"/>
          <w:szCs w:val="28"/>
        </w:rPr>
        <w:t>5.4</w:t>
      </w:r>
      <w:r>
        <w:rPr>
          <w:rFonts w:hint="eastAsia" w:ascii="宋体" w:hAnsi="宋体" w:cs="宋体"/>
          <w:bCs/>
          <w:sz w:val="28"/>
          <w:szCs w:val="28"/>
        </w:rPr>
        <w:t>评委会将对确定为实质性响应的投标进行进一步审核，看其是否有计算上或累加上的算术错误，修正错误的原则如下：</w:t>
      </w:r>
    </w:p>
    <w:p w14:paraId="3115FA6C">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（1）投标文件中开标一览表内容与投标文件中相应内容不一致的，以开标一览表为准。</w:t>
      </w:r>
    </w:p>
    <w:p w14:paraId="3334C9C4">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（2）大写金额和小写金额不一致的，以大写金额为准。</w:t>
      </w:r>
    </w:p>
    <w:p w14:paraId="0B2D3774">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（3）单价金额小数点或者百分比有明显错位的，以开标一览表的总价为准，并修改单价。</w:t>
      </w:r>
    </w:p>
    <w:p w14:paraId="60B5090C">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（4）总价金额与按单价汇总金额不一致的，以单价金额计算结果为准。</w:t>
      </w:r>
    </w:p>
    <w:p w14:paraId="1C28FC22">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同时出现两种以上错误的，按照前款规定的顺序修正。</w:t>
      </w:r>
    </w:p>
    <w:p w14:paraId="6B5D77F8">
      <w:pPr>
        <w:adjustRightInd w:val="0"/>
        <w:snapToGrid w:val="0"/>
        <w:spacing w:line="500" w:lineRule="exact"/>
        <w:ind w:firstLine="560" w:firstLineChars="200"/>
        <w:rPr>
          <w:rFonts w:ascii="宋体" w:hAnsi="宋体" w:cs="宋体"/>
          <w:bCs/>
          <w:sz w:val="28"/>
          <w:szCs w:val="28"/>
        </w:rPr>
      </w:pPr>
      <w:r>
        <w:rPr>
          <w:rFonts w:hint="eastAsia" w:ascii="宋体" w:hAnsi="宋体" w:cs="宋体"/>
          <w:sz w:val="28"/>
          <w:szCs w:val="28"/>
        </w:rPr>
        <w:t>5.5</w:t>
      </w:r>
      <w:r>
        <w:rPr>
          <w:rFonts w:hint="eastAsia" w:ascii="宋体" w:hAnsi="宋体" w:cs="宋体"/>
          <w:bCs/>
          <w:sz w:val="28"/>
          <w:szCs w:val="28"/>
        </w:rPr>
        <w:t>评委会将按上述修正错误的方法调整投标文件中的投标报价，并通过电话形式告知供应商，调整后的价格应对供应商具有约束力。如果投标人不接受修正后的价格，则其投标将被拒绝。</w:t>
      </w:r>
    </w:p>
    <w:p w14:paraId="7BD05A34">
      <w:pPr>
        <w:adjustRightInd w:val="0"/>
        <w:snapToGrid w:val="0"/>
        <w:spacing w:line="500" w:lineRule="exact"/>
        <w:ind w:firstLine="560" w:firstLineChars="200"/>
        <w:rPr>
          <w:rFonts w:ascii="宋体" w:hAnsi="宋体" w:cs="宋体"/>
          <w:bCs/>
          <w:sz w:val="28"/>
          <w:szCs w:val="28"/>
        </w:rPr>
      </w:pPr>
      <w:r>
        <w:rPr>
          <w:rFonts w:hint="eastAsia" w:ascii="宋体" w:hAnsi="宋体" w:cs="宋体"/>
          <w:sz w:val="28"/>
          <w:szCs w:val="28"/>
        </w:rPr>
        <w:t>5.6</w:t>
      </w:r>
      <w:r>
        <w:rPr>
          <w:rFonts w:hint="eastAsia" w:ascii="宋体" w:hAnsi="宋体" w:cs="宋体"/>
          <w:bCs/>
          <w:sz w:val="28"/>
          <w:szCs w:val="28"/>
        </w:rPr>
        <w:t>评委会将允许修正投标文件中不构成重大偏离的、微小的、非正规的、不一致的或不规则的地方，但这些修改不能影响任何投标人相应的名次排列。</w:t>
      </w:r>
    </w:p>
    <w:p w14:paraId="03217980">
      <w:pPr>
        <w:adjustRightInd w:val="0"/>
        <w:snapToGrid w:val="0"/>
        <w:spacing w:line="500" w:lineRule="exact"/>
        <w:ind w:firstLine="560" w:firstLineChars="200"/>
        <w:rPr>
          <w:rFonts w:ascii="宋体" w:hAnsi="宋体" w:cs="宋体"/>
          <w:sz w:val="28"/>
          <w:szCs w:val="28"/>
        </w:rPr>
      </w:pPr>
      <w:bookmarkStart w:id="90" w:name="_Toc513029234"/>
      <w:bookmarkStart w:id="91" w:name="_Toc20823306"/>
      <w:bookmarkStart w:id="92" w:name="_Toc16938550"/>
      <w:r>
        <w:rPr>
          <w:rFonts w:hint="eastAsia" w:ascii="宋体" w:hAnsi="宋体" w:cs="宋体"/>
          <w:sz w:val="28"/>
          <w:szCs w:val="28"/>
        </w:rPr>
        <w:t>5.7采用最低评标价法的采购项目，提供相同品牌产品的不同投标人参加同一合同项下投标的，以其中通过资格审查且报价最低的参加评标；报价相同的，由评标委员会按照招标文件规定的方式（招标文件未规定的通过随机抽取的方式）确定一个参加评标的投标人，其他投标无效。</w:t>
      </w:r>
    </w:p>
    <w:p w14:paraId="363ED9A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使用综合评分法的采购项目，提供相同品牌产品且通过资格审查的不同投标人参加同一合同项下投标的，按一家投标人计算，评审后得分最高的同品牌投标人获得中标人推荐资格；评审得分相同的，由评标委员会根据招标文件规定的方式（招标文件未规定的采取随机抽取的方式）确定一个中标候选人，其他同品牌投标人不作为中标候选人。</w:t>
      </w:r>
    </w:p>
    <w:p w14:paraId="243181D7">
      <w:pPr>
        <w:adjustRightInd w:val="0"/>
        <w:snapToGrid w:val="0"/>
        <w:spacing w:line="500" w:lineRule="exact"/>
        <w:ind w:firstLine="420"/>
        <w:rPr>
          <w:rFonts w:ascii="宋体" w:hAnsi="宋体" w:cs="宋体"/>
          <w:sz w:val="28"/>
          <w:szCs w:val="28"/>
        </w:rPr>
      </w:pPr>
      <w:r>
        <w:rPr>
          <w:rFonts w:hint="eastAsia" w:ascii="宋体" w:hAnsi="宋体" w:cs="宋体"/>
          <w:sz w:val="28"/>
          <w:szCs w:val="28"/>
        </w:rPr>
        <w:t>非单一产品采购项目，招标文件中将载明其中的核心产品。多家投标人提供的核心产品品牌相同的，按前两款规定处理。</w:t>
      </w:r>
    </w:p>
    <w:p w14:paraId="1A4EE43B">
      <w:pPr>
        <w:adjustRightInd w:val="0"/>
        <w:snapToGrid w:val="0"/>
        <w:spacing w:line="500" w:lineRule="exact"/>
        <w:ind w:firstLine="420"/>
        <w:rPr>
          <w:rFonts w:ascii="宋体" w:hAnsi="宋体" w:cs="宋体"/>
          <w:sz w:val="28"/>
          <w:szCs w:val="28"/>
        </w:rPr>
      </w:pPr>
      <w:r>
        <w:rPr>
          <w:rFonts w:hint="eastAsia" w:ascii="宋体" w:hAnsi="宋体" w:cs="宋体"/>
          <w:sz w:val="28"/>
          <w:szCs w:val="28"/>
        </w:rPr>
        <w:t>5.8 投标人在开、评标全过程中应保持通讯畅通，并安排专人与采购人及评标委员会联系。</w:t>
      </w:r>
    </w:p>
    <w:bookmarkEnd w:id="90"/>
    <w:bookmarkEnd w:id="91"/>
    <w:bookmarkEnd w:id="92"/>
    <w:p w14:paraId="5F967E14">
      <w:pPr>
        <w:pStyle w:val="5"/>
        <w:adjustRightInd w:val="0"/>
        <w:snapToGrid w:val="0"/>
        <w:spacing w:line="500" w:lineRule="exact"/>
        <w:jc w:val="both"/>
        <w:rPr>
          <w:rFonts w:ascii="宋体" w:hAnsi="宋体" w:eastAsia="宋体" w:cs="宋体"/>
          <w:b/>
          <w:bCs/>
          <w:sz w:val="28"/>
          <w:szCs w:val="28"/>
        </w:rPr>
      </w:pPr>
      <w:r>
        <w:rPr>
          <w:rFonts w:hint="eastAsia" w:ascii="宋体" w:hAnsi="宋体" w:eastAsia="宋体" w:cs="宋体"/>
          <w:sz w:val="28"/>
          <w:szCs w:val="28"/>
        </w:rPr>
        <w:t>6.无效投标条款和废标条款</w:t>
      </w:r>
    </w:p>
    <w:p w14:paraId="2B6FAC85">
      <w:pPr>
        <w:adjustRightInd w:val="0"/>
        <w:snapToGrid w:val="0"/>
        <w:spacing w:line="500" w:lineRule="exact"/>
        <w:ind w:firstLine="560" w:firstLineChars="200"/>
        <w:rPr>
          <w:rFonts w:ascii="宋体" w:hAnsi="宋体" w:cs="宋体"/>
          <w:bCs/>
          <w:sz w:val="28"/>
          <w:szCs w:val="28"/>
        </w:rPr>
      </w:pPr>
      <w:bookmarkStart w:id="93" w:name="_Toc20823307"/>
      <w:bookmarkStart w:id="94" w:name="_Toc513029235"/>
      <w:bookmarkStart w:id="95" w:name="_Toc16938551"/>
      <w:r>
        <w:rPr>
          <w:rFonts w:hint="eastAsia" w:ascii="宋体" w:hAnsi="宋体" w:cs="宋体"/>
          <w:bCs/>
          <w:sz w:val="28"/>
          <w:szCs w:val="28"/>
        </w:rPr>
        <w:t>6.1无效投标条款</w:t>
      </w:r>
    </w:p>
    <w:p w14:paraId="763A2954">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6.1.1投标文件未按照招标文件的要求进行制作或密封的。</w:t>
      </w:r>
    </w:p>
    <w:p w14:paraId="30507281">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6.1.2投标文件未按招标文件的要求签字或签章的。</w:t>
      </w:r>
    </w:p>
    <w:p w14:paraId="1945836D">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6.1.3投标文件未按规定加盖供应商印章，投标报价部分未盖章的。</w:t>
      </w:r>
    </w:p>
    <w:p w14:paraId="1ACFA7CB">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6.1.4投标文件的关键内容字迹模糊，无法辨认的。</w:t>
      </w:r>
    </w:p>
    <w:p w14:paraId="2B64DD41">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6.1.5投标人不具备招标文件中规定资格要求的。</w:t>
      </w:r>
    </w:p>
    <w:p w14:paraId="5788DD87">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6.1.6供应商属于投标禁止情形的。</w:t>
      </w:r>
    </w:p>
    <w:p w14:paraId="38A778DB">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6.1.7投标文件除价格标外出现报价的。</w:t>
      </w:r>
    </w:p>
    <w:p w14:paraId="0BD44A38">
      <w:pPr>
        <w:adjustRightInd w:val="0"/>
        <w:snapToGrid w:val="0"/>
        <w:spacing w:line="500" w:lineRule="exact"/>
        <w:ind w:firstLine="570"/>
        <w:rPr>
          <w:rFonts w:ascii="宋体" w:hAnsi="宋体" w:cs="宋体"/>
          <w:bCs/>
          <w:sz w:val="28"/>
          <w:szCs w:val="28"/>
        </w:rPr>
      </w:pPr>
      <w:r>
        <w:rPr>
          <w:rFonts w:hint="eastAsia" w:ascii="宋体" w:hAnsi="宋体" w:cs="宋体"/>
          <w:bCs/>
          <w:sz w:val="28"/>
          <w:szCs w:val="28"/>
        </w:rPr>
        <w:t xml:space="preserve">6.1.8投标人的报价超过了采购预算或最高限价的。 </w:t>
      </w:r>
    </w:p>
    <w:p w14:paraId="6A3005F5">
      <w:pPr>
        <w:adjustRightInd w:val="0"/>
        <w:snapToGrid w:val="0"/>
        <w:spacing w:line="500" w:lineRule="exact"/>
        <w:ind w:firstLine="570"/>
        <w:rPr>
          <w:rFonts w:ascii="宋体" w:hAnsi="宋体" w:cs="宋体"/>
          <w:bCs/>
          <w:sz w:val="28"/>
          <w:szCs w:val="28"/>
        </w:rPr>
      </w:pPr>
      <w:r>
        <w:rPr>
          <w:rFonts w:hint="eastAsia" w:ascii="宋体" w:hAnsi="宋体" w:cs="宋体"/>
          <w:bCs/>
          <w:sz w:val="28"/>
          <w:szCs w:val="28"/>
        </w:rPr>
        <w:t>6.1.9同一投标人提交两个（含两个）以上不同的投标报价的。</w:t>
      </w:r>
    </w:p>
    <w:p w14:paraId="4F616A02">
      <w:pPr>
        <w:adjustRightInd w:val="0"/>
        <w:snapToGrid w:val="0"/>
        <w:spacing w:line="500" w:lineRule="exact"/>
        <w:ind w:firstLine="570"/>
        <w:rPr>
          <w:rFonts w:ascii="宋体" w:hAnsi="宋体" w:cs="宋体"/>
          <w:bCs/>
          <w:sz w:val="28"/>
          <w:szCs w:val="28"/>
        </w:rPr>
      </w:pPr>
      <w:r>
        <w:rPr>
          <w:rFonts w:hint="eastAsia" w:ascii="宋体" w:hAnsi="宋体" w:cs="宋体"/>
          <w:bCs/>
          <w:sz w:val="28"/>
          <w:szCs w:val="28"/>
        </w:rPr>
        <w:t>6.1.10不符合招标文件中规定的其他实质性要求和条件的。</w:t>
      </w:r>
    </w:p>
    <w:p w14:paraId="672CBF0B">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6.1.11投标人被 “信用中国”网站列入失信被执行人或重大税收违法案件当事人名单或政府采购严重失信行为记录名单。或查询“信用中国”网站后发现投标人存在其他不符合《中华人民共和国政府采购法》第二十二条规定条件的信用记录。</w:t>
      </w:r>
    </w:p>
    <w:p w14:paraId="3AA9ED8D">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6.1.12 投标文件含有采购人不能接受的附加条件的。</w:t>
      </w:r>
    </w:p>
    <w:p w14:paraId="240B0AEC">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6.1.13评标委员会认为投标人的报价明显低于其他通过资格审查供应商的报价，有可能影响产品质量或者不能诚信履约的，将通过电话形式要求其在合理的时间内提供说明，必要时提交相关证明材料；供应商不能证明其报价合理性的，评委会应当将其作为无效响应处理。</w:t>
      </w:r>
    </w:p>
    <w:p w14:paraId="56AECB43">
      <w:pPr>
        <w:adjustRightInd w:val="0"/>
        <w:snapToGrid w:val="0"/>
        <w:spacing w:line="500" w:lineRule="exact"/>
        <w:ind w:firstLine="560" w:firstLineChars="200"/>
        <w:rPr>
          <w:rFonts w:ascii="宋体" w:hAnsi="宋体" w:cs="宋体"/>
        </w:rPr>
      </w:pPr>
      <w:r>
        <w:rPr>
          <w:rFonts w:hint="eastAsia" w:ascii="宋体" w:hAnsi="宋体" w:cs="宋体"/>
          <w:bCs/>
          <w:sz w:val="28"/>
          <w:szCs w:val="28"/>
        </w:rPr>
        <w:t>6.1.14本项目采购产品被财政部、国家发展和改革委员会、生态环境部等列入“节能产品品目清单”、“环境标志产品品目清单”强制采购范围，而投标人所投标产品不在强制采购范围内的。（投标产品如属于政府强制采购节能产品品目清单范围内，投标文件中必须提供国家确定的认证机构出具的、处于有效期之内的该节能产品认证证书复印件）</w:t>
      </w:r>
    </w:p>
    <w:p w14:paraId="0AB8A6C7">
      <w:pPr>
        <w:adjustRightInd w:val="0"/>
        <w:snapToGrid w:val="0"/>
        <w:spacing w:line="50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6.1.15投标人的商务技术部分得分相差悬殊，评标委员会认为得分畸低者没有实质性响应的。</w:t>
      </w:r>
    </w:p>
    <w:p w14:paraId="68E2E72C">
      <w:pPr>
        <w:pStyle w:val="15"/>
        <w:spacing w:line="500" w:lineRule="exact"/>
        <w:ind w:firstLine="560" w:firstLineChars="200"/>
        <w:rPr>
          <w:rFonts w:ascii="宋体" w:hAnsi="宋体" w:eastAsia="宋体" w:cs="宋体"/>
          <w:highlight w:val="none"/>
        </w:rPr>
      </w:pPr>
      <w:r>
        <w:rPr>
          <w:rFonts w:hint="eastAsia" w:ascii="宋体" w:hAnsi="宋体" w:eastAsia="宋体" w:cs="宋体"/>
          <w:bCs/>
          <w:sz w:val="28"/>
          <w:szCs w:val="28"/>
          <w:highlight w:val="none"/>
        </w:rPr>
        <w:t>6.1.16商务技术分不满30分的。</w:t>
      </w:r>
    </w:p>
    <w:p w14:paraId="63CB7CBE">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highlight w:val="none"/>
        </w:rPr>
        <w:t>6.1.17其他法律、法规及本招标文件</w:t>
      </w:r>
      <w:r>
        <w:rPr>
          <w:rFonts w:hint="eastAsia" w:ascii="宋体" w:hAnsi="宋体" w:cs="宋体"/>
          <w:bCs/>
          <w:sz w:val="28"/>
          <w:szCs w:val="28"/>
        </w:rPr>
        <w:t>规定的属无效响应的情形。</w:t>
      </w:r>
    </w:p>
    <w:p w14:paraId="107D653C">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6.2废标条款：</w:t>
      </w:r>
    </w:p>
    <w:p w14:paraId="35A16AF7">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6.2.1符合专业条件的供应商或者对招标文件作实质响应的供应商不足三家的。</w:t>
      </w:r>
    </w:p>
    <w:p w14:paraId="0C915A1A">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6.2.2出现影响采购公正的违法、违规行为的。</w:t>
      </w:r>
    </w:p>
    <w:p w14:paraId="3F3A5F27">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6.2.3因重大变故，采购任务取消的。</w:t>
      </w:r>
    </w:p>
    <w:p w14:paraId="3D612E7D">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6.2.4评标委员会认定招标文件存在歧义、重大缺陷导致评审工作无法进行。</w:t>
      </w:r>
    </w:p>
    <w:p w14:paraId="54414AA6">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6.3 投标截止时间结束后参加投标的供应商不足三家的处理：</w:t>
      </w:r>
    </w:p>
    <w:p w14:paraId="67D9A8F4">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6.3.1如出现投标截止时间结束后参加投标的供应商或者在评标期间对招标文件做出实质响应的供应商不足三家情况，按政府采购相关规定执行。</w:t>
      </w:r>
    </w:p>
    <w:bookmarkEnd w:id="93"/>
    <w:bookmarkEnd w:id="94"/>
    <w:bookmarkEnd w:id="95"/>
    <w:p w14:paraId="24339300">
      <w:pPr>
        <w:pStyle w:val="4"/>
        <w:adjustRightInd w:val="0"/>
        <w:snapToGrid w:val="0"/>
        <w:spacing w:before="0" w:after="0" w:line="500" w:lineRule="exact"/>
        <w:rPr>
          <w:rFonts w:ascii="宋体" w:hAnsi="宋体" w:cs="宋体"/>
          <w:sz w:val="28"/>
          <w:szCs w:val="28"/>
        </w:rPr>
      </w:pPr>
      <w:bookmarkStart w:id="96" w:name="_Toc120614219"/>
      <w:r>
        <w:rPr>
          <w:rFonts w:hint="eastAsia" w:ascii="宋体" w:hAnsi="宋体" w:cs="宋体"/>
          <w:sz w:val="28"/>
          <w:szCs w:val="28"/>
        </w:rPr>
        <w:t>（六）定标</w:t>
      </w:r>
      <w:bookmarkEnd w:id="96"/>
    </w:p>
    <w:p w14:paraId="699B323A">
      <w:pPr>
        <w:pStyle w:val="5"/>
        <w:adjustRightInd w:val="0"/>
        <w:snapToGrid w:val="0"/>
        <w:spacing w:line="500" w:lineRule="exact"/>
        <w:jc w:val="both"/>
        <w:rPr>
          <w:rFonts w:ascii="宋体" w:hAnsi="宋体" w:eastAsia="宋体" w:cs="宋体"/>
          <w:b/>
          <w:sz w:val="28"/>
          <w:szCs w:val="28"/>
        </w:rPr>
      </w:pPr>
      <w:bookmarkStart w:id="97" w:name="_Toc16938554"/>
      <w:bookmarkStart w:id="98" w:name="_Toc20823310"/>
      <w:r>
        <w:rPr>
          <w:rFonts w:hint="eastAsia" w:ascii="宋体" w:hAnsi="宋体" w:eastAsia="宋体" w:cs="宋体"/>
          <w:sz w:val="28"/>
          <w:szCs w:val="28"/>
        </w:rPr>
        <w:t>1.确定</w:t>
      </w:r>
      <w:bookmarkEnd w:id="97"/>
      <w:bookmarkEnd w:id="98"/>
      <w:r>
        <w:rPr>
          <w:rFonts w:hint="eastAsia" w:ascii="宋体" w:hAnsi="宋体" w:eastAsia="宋体" w:cs="宋体"/>
          <w:sz w:val="28"/>
          <w:szCs w:val="28"/>
        </w:rPr>
        <w:t>中标单位</w:t>
      </w:r>
    </w:p>
    <w:p w14:paraId="01E2C300">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 xml:space="preserve">1.1中标候选人的选取原则和数量见招标文件第四部分规定。 </w:t>
      </w:r>
    </w:p>
    <w:p w14:paraId="735F8800">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1.2采购人授权评委会在中标候选人中直接确定中标人。</w:t>
      </w:r>
    </w:p>
    <w:p w14:paraId="32F16043">
      <w:pPr>
        <w:adjustRightInd w:val="0"/>
        <w:snapToGrid w:val="0"/>
        <w:spacing w:line="500" w:lineRule="exact"/>
        <w:ind w:firstLine="560" w:firstLineChars="200"/>
        <w:rPr>
          <w:rFonts w:ascii="宋体" w:hAnsi="宋体" w:cs="宋体"/>
          <w:sz w:val="28"/>
          <w:szCs w:val="28"/>
        </w:rPr>
      </w:pPr>
      <w:r>
        <w:rPr>
          <w:rFonts w:hint="eastAsia" w:ascii="宋体" w:hAnsi="宋体" w:cs="宋体"/>
          <w:bCs/>
          <w:sz w:val="28"/>
          <w:szCs w:val="28"/>
        </w:rPr>
        <w:t>1.3</w:t>
      </w:r>
      <w:r>
        <w:rPr>
          <w:rFonts w:hint="eastAsia" w:ascii="宋体" w:hAnsi="宋体" w:cs="宋体"/>
          <w:sz w:val="28"/>
          <w:szCs w:val="28"/>
        </w:rPr>
        <w:t>采购人将在“</w:t>
      </w:r>
      <w:r>
        <w:rPr>
          <w:rFonts w:hint="eastAsia" w:ascii="宋体" w:hAnsi="宋体" w:cs="宋体"/>
          <w:sz w:val="28"/>
          <w:szCs w:val="28"/>
          <w:lang w:eastAsia="zh-CN"/>
        </w:rPr>
        <w:t>启东市人民检察院网</w:t>
      </w:r>
      <w:r>
        <w:rPr>
          <w:rFonts w:hint="eastAsia" w:ascii="宋体" w:hAnsi="宋体" w:cs="宋体"/>
          <w:sz w:val="28"/>
          <w:szCs w:val="28"/>
        </w:rPr>
        <w:t>”发布中标公告，公告期限为1个工作日。</w:t>
      </w:r>
    </w:p>
    <w:p w14:paraId="7106C945">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1.4若有充分证据证明，中标人出现下列情况之一的，一经查实，将被取消中标资格：</w:t>
      </w:r>
    </w:p>
    <w:p w14:paraId="2C646197">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1.4.1提供虚假材料谋取中标的。</w:t>
      </w:r>
    </w:p>
    <w:p w14:paraId="2200ABB5">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1.4.2向采购人行贿或者提供其他不正当利益的。</w:t>
      </w:r>
    </w:p>
    <w:p w14:paraId="0EC80E0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1.4.3恶意竞争，投标总报价明显低于其自身合理成本且又无法提供证明的。</w:t>
      </w:r>
    </w:p>
    <w:p w14:paraId="2BCF032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1.4.4属于本文件规定的无效条件，但在评标过程中又未被评委会发现的。</w:t>
      </w:r>
    </w:p>
    <w:p w14:paraId="3FB7C1A2">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1.4.5与采购人或者其他供应商恶意串通的。</w:t>
      </w:r>
    </w:p>
    <w:p w14:paraId="078C49FC">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1.4.6采取不正当手段诋毁、排挤其他供应商的。</w:t>
      </w:r>
    </w:p>
    <w:p w14:paraId="2BFEEBC4">
      <w:pPr>
        <w:adjustRightInd w:val="0"/>
        <w:snapToGrid w:val="0"/>
        <w:spacing w:line="500" w:lineRule="exact"/>
        <w:ind w:firstLine="560" w:firstLineChars="200"/>
        <w:rPr>
          <w:rFonts w:ascii="宋体" w:hAnsi="宋体" w:cs="宋体"/>
          <w:sz w:val="28"/>
          <w:szCs w:val="28"/>
        </w:rPr>
      </w:pPr>
      <w:bookmarkStart w:id="99" w:name="_Toc200451960"/>
      <w:r>
        <w:rPr>
          <w:rFonts w:hint="eastAsia" w:ascii="宋体" w:hAnsi="宋体" w:cs="宋体"/>
          <w:sz w:val="28"/>
          <w:szCs w:val="28"/>
        </w:rPr>
        <w:t>1.5.</w:t>
      </w:r>
      <w:r>
        <w:rPr>
          <w:rFonts w:hint="eastAsia" w:ascii="宋体" w:hAnsi="宋体" w:cs="宋体"/>
          <w:kern w:val="0"/>
          <w:sz w:val="28"/>
          <w:szCs w:val="28"/>
        </w:rPr>
        <w:t>有下列情形之一的，视为投标人串通投标，投标无效：</w:t>
      </w:r>
    </w:p>
    <w:p w14:paraId="6DA77FEA">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1.5.1不同投标人的投标文件由同一单位或者个人编制；</w:t>
      </w:r>
    </w:p>
    <w:p w14:paraId="4DE3194F">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1.5.2不同投标人委托同一单位或者个人办理投标事宜；</w:t>
      </w:r>
    </w:p>
    <w:p w14:paraId="1C4EDBB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1.5.3不同投标人的投标文件载明的项目管理成员或者联系人员为同一人；</w:t>
      </w:r>
    </w:p>
    <w:p w14:paraId="184FEA87">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1.5.4不同投标人的投标文件异常一致或者投标报价呈规律性差异；</w:t>
      </w:r>
    </w:p>
    <w:p w14:paraId="4CE4F7DC">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1.5.5不同投标人的投标文件相互混装；</w:t>
      </w:r>
    </w:p>
    <w:p w14:paraId="0705A351">
      <w:pPr>
        <w:pStyle w:val="5"/>
        <w:adjustRightInd w:val="0"/>
        <w:snapToGrid w:val="0"/>
        <w:spacing w:line="500" w:lineRule="exact"/>
        <w:jc w:val="both"/>
        <w:rPr>
          <w:rFonts w:ascii="宋体" w:hAnsi="宋体" w:eastAsia="宋体" w:cs="宋体"/>
          <w:b/>
          <w:sz w:val="28"/>
          <w:szCs w:val="28"/>
        </w:rPr>
      </w:pPr>
      <w:r>
        <w:rPr>
          <w:rFonts w:hint="eastAsia" w:ascii="宋体" w:hAnsi="宋体" w:eastAsia="宋体" w:cs="宋体"/>
          <w:sz w:val="28"/>
          <w:szCs w:val="28"/>
        </w:rPr>
        <w:t>2.质疑处理</w:t>
      </w:r>
      <w:bookmarkEnd w:id="99"/>
    </w:p>
    <w:p w14:paraId="7E571F95">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2.1 提出质疑的供应商应当是参与所质疑项目采购活动的供应商。潜在供应商依法获取其可质疑的采购文件的，可以对采购文件提出质疑。</w:t>
      </w:r>
    </w:p>
    <w:p w14:paraId="6F638A1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2.2供应商认为采购文件、采购过程和采购结果使自己的权益受到损害的，可以在知道或应知其权益受到损害之日起七个工作日内，以书面形式向采购人提出质疑。上述应知其权益受到损害之日，是指：</w:t>
      </w:r>
    </w:p>
    <w:p w14:paraId="58B4A097">
      <w:pPr>
        <w:adjustRightInd w:val="0"/>
        <w:snapToGrid w:val="0"/>
        <w:spacing w:line="500" w:lineRule="exact"/>
        <w:ind w:firstLine="560" w:firstLineChars="200"/>
        <w:rPr>
          <w:rFonts w:ascii="宋体" w:hAnsi="宋体" w:cs="宋体"/>
          <w:kern w:val="0"/>
          <w:sz w:val="28"/>
          <w:szCs w:val="28"/>
        </w:rPr>
      </w:pPr>
      <w:r>
        <w:rPr>
          <w:rFonts w:hint="eastAsia" w:ascii="宋体" w:hAnsi="宋体" w:cs="宋体"/>
          <w:sz w:val="28"/>
          <w:szCs w:val="28"/>
        </w:rPr>
        <w:t>2.2.1</w:t>
      </w:r>
      <w:r>
        <w:rPr>
          <w:rFonts w:hint="eastAsia" w:ascii="宋体" w:hAnsi="宋体" w:cs="宋体"/>
          <w:kern w:val="0"/>
          <w:sz w:val="28"/>
          <w:szCs w:val="28"/>
        </w:rPr>
        <w:t>对可以质疑的采购文件提出质疑的，为收到采购文件之日或者采购文件公告期限届满之日；</w:t>
      </w:r>
      <w:r>
        <w:rPr>
          <w:rFonts w:hint="eastAsia" w:ascii="宋体" w:hAnsi="宋体" w:cs="宋体"/>
          <w:kern w:val="0"/>
          <w:sz w:val="28"/>
          <w:szCs w:val="28"/>
        </w:rPr>
        <w:br w:type="textWrapping"/>
      </w:r>
      <w:r>
        <w:rPr>
          <w:rFonts w:hint="eastAsia" w:ascii="宋体" w:hAnsi="宋体" w:cs="宋体"/>
          <w:kern w:val="0"/>
          <w:sz w:val="28"/>
          <w:szCs w:val="28"/>
        </w:rPr>
        <w:t>　　</w:t>
      </w:r>
      <w:r>
        <w:rPr>
          <w:rFonts w:hint="eastAsia" w:ascii="宋体" w:hAnsi="宋体" w:cs="宋体"/>
          <w:sz w:val="28"/>
          <w:szCs w:val="28"/>
        </w:rPr>
        <w:t>2.2.2</w:t>
      </w:r>
      <w:r>
        <w:rPr>
          <w:rFonts w:hint="eastAsia" w:ascii="宋体" w:hAnsi="宋体" w:cs="宋体"/>
          <w:kern w:val="0"/>
          <w:sz w:val="28"/>
          <w:szCs w:val="28"/>
        </w:rPr>
        <w:t>对采购过程提出质疑的，为各采购程序环节结束之日；</w:t>
      </w:r>
      <w:r>
        <w:rPr>
          <w:rFonts w:hint="eastAsia" w:ascii="宋体" w:hAnsi="宋体" w:cs="宋体"/>
          <w:kern w:val="0"/>
          <w:sz w:val="28"/>
          <w:szCs w:val="28"/>
        </w:rPr>
        <w:br w:type="textWrapping"/>
      </w:r>
      <w:r>
        <w:rPr>
          <w:rFonts w:hint="eastAsia" w:ascii="宋体" w:hAnsi="宋体" w:cs="宋体"/>
          <w:kern w:val="0"/>
          <w:sz w:val="28"/>
          <w:szCs w:val="28"/>
        </w:rPr>
        <w:t>　　</w:t>
      </w:r>
      <w:r>
        <w:rPr>
          <w:rFonts w:hint="eastAsia" w:ascii="宋体" w:hAnsi="宋体" w:cs="宋体"/>
          <w:sz w:val="28"/>
          <w:szCs w:val="28"/>
        </w:rPr>
        <w:t>2.2.3</w:t>
      </w:r>
      <w:r>
        <w:rPr>
          <w:rFonts w:hint="eastAsia" w:ascii="宋体" w:hAnsi="宋体" w:cs="宋体"/>
          <w:kern w:val="0"/>
          <w:sz w:val="28"/>
          <w:szCs w:val="28"/>
        </w:rPr>
        <w:t>对中标或者成交结果提出质疑的，为中标或者成交结果公告期限届满之日。</w:t>
      </w:r>
    </w:p>
    <w:p w14:paraId="2481A8C8">
      <w:pPr>
        <w:adjustRightInd w:val="0"/>
        <w:snapToGrid w:val="0"/>
        <w:spacing w:line="500" w:lineRule="exact"/>
        <w:ind w:firstLine="560" w:firstLineChars="200"/>
        <w:rPr>
          <w:rFonts w:ascii="宋体" w:hAnsi="宋体" w:cs="宋体"/>
          <w:kern w:val="0"/>
          <w:sz w:val="28"/>
          <w:szCs w:val="28"/>
        </w:rPr>
      </w:pPr>
      <w:r>
        <w:rPr>
          <w:rFonts w:hint="eastAsia" w:ascii="宋体" w:hAnsi="宋体" w:cs="宋体"/>
          <w:kern w:val="0"/>
          <w:sz w:val="28"/>
          <w:szCs w:val="28"/>
        </w:rPr>
        <w:t>供应商应当在法定质疑期内一次性提出针对同一采购程序环节的质疑。</w:t>
      </w:r>
    </w:p>
    <w:p w14:paraId="1D34D80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2.3质疑函必须按照本招标文件中《质疑函范本》要求的格式和内容进行填写。供应商如组成联合体参加投标，则《质疑函范本》中要求签字、盖章、加盖公章之处，联合体各方均须按要求签字、盖章、加盖公章。</w:t>
      </w:r>
    </w:p>
    <w:p w14:paraId="0F503014">
      <w:pPr>
        <w:adjustRightInd w:val="0"/>
        <w:snapToGrid w:val="0"/>
        <w:spacing w:line="500" w:lineRule="exact"/>
        <w:ind w:firstLine="560" w:firstLineChars="200"/>
        <w:rPr>
          <w:rFonts w:ascii="宋体" w:hAnsi="宋体" w:cs="宋体"/>
          <w:b/>
          <w:sz w:val="28"/>
          <w:szCs w:val="28"/>
        </w:rPr>
      </w:pPr>
      <w:r>
        <w:rPr>
          <w:rFonts w:hint="eastAsia" w:ascii="宋体" w:hAnsi="宋体" w:cs="宋体"/>
          <w:sz w:val="28"/>
          <w:szCs w:val="28"/>
        </w:rPr>
        <w:t>2.4对采购方式、招标文件中项目需求、供应商资格条件、评标方法和评标标准、资格审查结果等应当由采购人答复的质疑，请向采购人提出，由采购人负责答复。</w:t>
      </w:r>
    </w:p>
    <w:p w14:paraId="12513733">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采购人质疑接收人及联系方式，见招标文件第一章。</w:t>
      </w:r>
    </w:p>
    <w:p w14:paraId="50BF6163">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2.5 以下情形的质疑不予受理</w:t>
      </w:r>
    </w:p>
    <w:p w14:paraId="59080634">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2.5.1 内容不符合《政府采购质疑和投诉办法》第十二条规定的质疑。</w:t>
      </w:r>
    </w:p>
    <w:p w14:paraId="23E2E0AB">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2.5.2 超出政府采购法定期限的质疑。</w:t>
      </w:r>
    </w:p>
    <w:p w14:paraId="51D1C98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2.5.3 未参加投标活动的供应商或在投标活动中自身权益未受到损害的供应商所提出的质疑。</w:t>
      </w:r>
    </w:p>
    <w:p w14:paraId="782E005C">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2.5.4供应商组成联合体参加投标，联合体中任何一方或多方未按要求签字、盖章、加盖公章的质疑。</w:t>
      </w:r>
    </w:p>
    <w:p w14:paraId="17D0B6F8">
      <w:pPr>
        <w:adjustRightInd w:val="0"/>
        <w:snapToGrid w:val="0"/>
        <w:spacing w:line="500" w:lineRule="exact"/>
        <w:ind w:firstLine="546" w:firstLineChars="195"/>
        <w:rPr>
          <w:rFonts w:ascii="宋体" w:hAnsi="宋体" w:cs="宋体"/>
          <w:sz w:val="28"/>
          <w:szCs w:val="28"/>
        </w:rPr>
      </w:pPr>
      <w:r>
        <w:rPr>
          <w:rFonts w:hint="eastAsia" w:ascii="宋体" w:hAnsi="宋体" w:cs="宋体"/>
          <w:sz w:val="28"/>
          <w:szCs w:val="28"/>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3D081126">
      <w:pPr>
        <w:pStyle w:val="5"/>
        <w:adjustRightInd w:val="0"/>
        <w:snapToGrid w:val="0"/>
        <w:spacing w:line="500" w:lineRule="exact"/>
        <w:jc w:val="both"/>
        <w:rPr>
          <w:rFonts w:ascii="宋体" w:hAnsi="宋体" w:eastAsia="宋体" w:cs="宋体"/>
          <w:b/>
          <w:sz w:val="28"/>
          <w:szCs w:val="28"/>
        </w:rPr>
      </w:pPr>
      <w:r>
        <w:rPr>
          <w:rFonts w:hint="eastAsia" w:ascii="宋体" w:hAnsi="宋体" w:eastAsia="宋体" w:cs="宋体"/>
          <w:sz w:val="28"/>
          <w:szCs w:val="28"/>
        </w:rPr>
        <w:t>3中标通知书</w:t>
      </w:r>
    </w:p>
    <w:p w14:paraId="7986BC76">
      <w:pPr>
        <w:adjustRightInd w:val="0"/>
        <w:snapToGrid w:val="0"/>
        <w:spacing w:line="500" w:lineRule="exact"/>
        <w:ind w:firstLine="420" w:firstLineChars="150"/>
        <w:rPr>
          <w:rFonts w:ascii="宋体" w:hAnsi="宋体" w:cs="宋体"/>
          <w:sz w:val="28"/>
          <w:szCs w:val="28"/>
        </w:rPr>
      </w:pPr>
      <w:r>
        <w:rPr>
          <w:rFonts w:hint="eastAsia" w:ascii="宋体" w:hAnsi="宋体" w:cs="宋体"/>
          <w:sz w:val="28"/>
          <w:szCs w:val="28"/>
        </w:rPr>
        <w:t>3.l</w:t>
      </w:r>
      <w:r>
        <w:rPr>
          <w:rFonts w:hint="eastAsia" w:ascii="宋体" w:hAnsi="宋体" w:cs="宋体"/>
          <w:b/>
          <w:sz w:val="28"/>
          <w:szCs w:val="28"/>
        </w:rPr>
        <w:t xml:space="preserve"> </w:t>
      </w:r>
      <w:r>
        <w:rPr>
          <w:rFonts w:hint="eastAsia" w:ascii="宋体" w:hAnsi="宋体" w:cs="宋体"/>
          <w:sz w:val="28"/>
          <w:szCs w:val="28"/>
        </w:rPr>
        <w:t>中标结果确定后，</w:t>
      </w:r>
      <w:r>
        <w:rPr>
          <w:rFonts w:hint="eastAsia" w:ascii="宋体" w:hAnsi="宋体" w:cs="宋体"/>
          <w:bCs/>
          <w:sz w:val="28"/>
          <w:szCs w:val="28"/>
        </w:rPr>
        <w:t>采购人</w:t>
      </w:r>
      <w:r>
        <w:rPr>
          <w:rFonts w:hint="eastAsia" w:ascii="宋体" w:hAnsi="宋体" w:cs="宋体"/>
          <w:sz w:val="28"/>
          <w:szCs w:val="28"/>
        </w:rPr>
        <w:t>将向成交供应商发出成交通知书</w:t>
      </w:r>
      <w:r>
        <w:rPr>
          <w:rFonts w:hint="eastAsia" w:ascii="宋体" w:hAnsi="宋体" w:cs="宋体"/>
          <w:bCs/>
          <w:sz w:val="28"/>
          <w:szCs w:val="28"/>
        </w:rPr>
        <w:t>（详见招标文件第四部分）</w:t>
      </w:r>
      <w:r>
        <w:rPr>
          <w:rFonts w:hint="eastAsia" w:ascii="宋体" w:hAnsi="宋体" w:cs="宋体"/>
          <w:sz w:val="28"/>
          <w:szCs w:val="28"/>
        </w:rPr>
        <w:t>。</w:t>
      </w:r>
    </w:p>
    <w:p w14:paraId="40F8FD05">
      <w:pPr>
        <w:adjustRightInd w:val="0"/>
        <w:snapToGrid w:val="0"/>
        <w:spacing w:line="500" w:lineRule="exact"/>
        <w:ind w:firstLine="420" w:firstLineChars="150"/>
        <w:rPr>
          <w:rFonts w:ascii="宋体" w:hAnsi="宋体" w:cs="宋体"/>
          <w:sz w:val="28"/>
          <w:szCs w:val="28"/>
        </w:rPr>
      </w:pPr>
      <w:r>
        <w:rPr>
          <w:rFonts w:hint="eastAsia" w:ascii="宋体" w:hAnsi="宋体" w:cs="宋体"/>
          <w:sz w:val="28"/>
          <w:szCs w:val="28"/>
        </w:rPr>
        <w:t>3.2中标通知书将是合同的一个组成部分。对采购人和中标供应商均具有法律效力。中标通知书发出后，采购人改变中标结果的，或者中标供应商放弃中标项目的，应当依法承担法律责任。</w:t>
      </w:r>
    </w:p>
    <w:p w14:paraId="2B0F6FED">
      <w:pPr>
        <w:pStyle w:val="4"/>
        <w:adjustRightInd w:val="0"/>
        <w:snapToGrid w:val="0"/>
        <w:spacing w:before="0" w:after="0" w:line="500" w:lineRule="exact"/>
        <w:rPr>
          <w:rFonts w:ascii="宋体" w:hAnsi="宋体" w:cs="宋体"/>
          <w:sz w:val="28"/>
          <w:szCs w:val="28"/>
        </w:rPr>
      </w:pPr>
      <w:bookmarkStart w:id="100" w:name="_Toc120614220"/>
      <w:bookmarkStart w:id="101" w:name="_Toc513029236"/>
      <w:bookmarkStart w:id="102" w:name="_Toc20823308"/>
      <w:bookmarkStart w:id="103" w:name="_Toc16938552"/>
      <w:r>
        <w:rPr>
          <w:rFonts w:hint="eastAsia" w:ascii="宋体" w:hAnsi="宋体" w:cs="宋体"/>
          <w:sz w:val="28"/>
          <w:szCs w:val="28"/>
        </w:rPr>
        <w:t>（七）授予合同</w:t>
      </w:r>
      <w:bookmarkEnd w:id="100"/>
    </w:p>
    <w:bookmarkEnd w:id="101"/>
    <w:bookmarkEnd w:id="102"/>
    <w:bookmarkEnd w:id="103"/>
    <w:p w14:paraId="0A45990A">
      <w:pPr>
        <w:pStyle w:val="5"/>
        <w:adjustRightInd w:val="0"/>
        <w:snapToGrid w:val="0"/>
        <w:spacing w:line="500" w:lineRule="exact"/>
        <w:jc w:val="both"/>
        <w:rPr>
          <w:rFonts w:ascii="宋体" w:hAnsi="宋体" w:eastAsia="宋体" w:cs="宋体"/>
          <w:b/>
          <w:sz w:val="28"/>
          <w:szCs w:val="28"/>
        </w:rPr>
      </w:pPr>
      <w:bookmarkStart w:id="104" w:name="_Toc513029237"/>
      <w:bookmarkStart w:id="105" w:name="_Toc20823309"/>
      <w:bookmarkStart w:id="106" w:name="_Toc16938553"/>
      <w:r>
        <w:rPr>
          <w:rFonts w:hint="eastAsia" w:ascii="宋体" w:hAnsi="宋体" w:eastAsia="宋体" w:cs="宋体"/>
          <w:sz w:val="28"/>
          <w:szCs w:val="28"/>
        </w:rPr>
        <w:t>1.签订合同</w:t>
      </w:r>
    </w:p>
    <w:p w14:paraId="2B0CC21E">
      <w:pPr>
        <w:adjustRightInd w:val="0"/>
        <w:snapToGrid w:val="0"/>
        <w:spacing w:line="500" w:lineRule="exact"/>
        <w:ind w:firstLine="560" w:firstLineChars="200"/>
        <w:rPr>
          <w:rFonts w:ascii="宋体" w:hAnsi="宋体" w:cs="宋体"/>
          <w:sz w:val="28"/>
          <w:szCs w:val="28"/>
        </w:rPr>
      </w:pPr>
      <w:r>
        <w:rPr>
          <w:rFonts w:hint="eastAsia" w:ascii="宋体" w:hAnsi="宋体" w:cs="宋体"/>
          <w:bCs/>
          <w:sz w:val="28"/>
          <w:szCs w:val="28"/>
        </w:rPr>
        <w:t>1</w:t>
      </w:r>
      <w:r>
        <w:rPr>
          <w:rFonts w:hint="eastAsia" w:ascii="宋体" w:hAnsi="宋体" w:cs="宋体"/>
          <w:sz w:val="28"/>
          <w:szCs w:val="28"/>
        </w:rPr>
        <w:t>.l中标人应当在中标通知书发出之日起三十日内（在新冠疫情防控期间为十五日内），按照招标文件确定的事项与采购人签订政府采购合同。</w:t>
      </w:r>
    </w:p>
    <w:p w14:paraId="237FB63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1.2招标文件、中标人的投标文件及招标过程中有关澄清、承诺文件均应作为合同附件。</w:t>
      </w:r>
    </w:p>
    <w:p w14:paraId="757D3F9A">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1.3签订合同后，中标人不得将货物及其他相关服务进行转包。未经采购人同意，中标人也不得采用分包的形式履行合同，否则采购人有权终止合同，中标人的履约保证金将不予退还。政府采购合同分包履行的，中标、成交供应商就采购项目和分包项目向采购人负责，分包供应商就分包项目承担责任。转包或分包造成采购人损失的，中标人应承担相应赔偿责任。</w:t>
      </w:r>
    </w:p>
    <w:p w14:paraId="60FDF3ED">
      <w:pPr>
        <w:pStyle w:val="5"/>
        <w:adjustRightInd w:val="0"/>
        <w:snapToGrid w:val="0"/>
        <w:spacing w:line="500" w:lineRule="exact"/>
        <w:jc w:val="both"/>
        <w:rPr>
          <w:rFonts w:ascii="宋体" w:hAnsi="宋体" w:eastAsia="宋体" w:cs="宋体"/>
          <w:b/>
          <w:sz w:val="28"/>
          <w:szCs w:val="28"/>
        </w:rPr>
      </w:pPr>
      <w:r>
        <w:rPr>
          <w:rFonts w:hint="eastAsia" w:ascii="宋体" w:hAnsi="宋体" w:eastAsia="宋体" w:cs="宋体"/>
          <w:sz w:val="28"/>
          <w:szCs w:val="28"/>
        </w:rPr>
        <w:t>2.货物和服务的追加、减少和添购。</w:t>
      </w:r>
    </w:p>
    <w:p w14:paraId="0983A40B">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2.1政府采购合同履行中，采购人需追加与合同标的相同的货物和服务的，在不改变合同其他条款的前提下，可以与中标人协商签订补充合同，但所有补充合同的采购金额不超过原合同金额10%。</w:t>
      </w:r>
    </w:p>
    <w:p w14:paraId="1A38DE6A">
      <w:pPr>
        <w:adjustRightInd w:val="0"/>
        <w:snapToGrid w:val="0"/>
        <w:spacing w:line="500" w:lineRule="exact"/>
        <w:ind w:firstLine="560" w:firstLineChars="200"/>
        <w:rPr>
          <w:rFonts w:ascii="宋体" w:hAnsi="宋体" w:cs="宋体"/>
          <w:b/>
          <w:sz w:val="28"/>
          <w:szCs w:val="28"/>
        </w:rPr>
      </w:pPr>
      <w:r>
        <w:rPr>
          <w:rFonts w:hint="eastAsia" w:ascii="宋体" w:hAnsi="宋体" w:cs="宋体"/>
          <w:sz w:val="28"/>
          <w:szCs w:val="28"/>
        </w:rPr>
        <w:t>2.2采购结束后，采购人若由于各种客观原因，必须对采购项目所牵涉的货物和服务进行适当的减少时，在双方协商一致的前提下，可以按照招标采购时的价格水平做相应的调减，并据此签订补充合同。</w:t>
      </w:r>
    </w:p>
    <w:bookmarkEnd w:id="104"/>
    <w:bookmarkEnd w:id="105"/>
    <w:bookmarkEnd w:id="106"/>
    <w:p w14:paraId="2479F718">
      <w:pPr>
        <w:widowControl/>
        <w:jc w:val="left"/>
        <w:rPr>
          <w:rFonts w:ascii="宋体" w:hAnsi="宋体" w:cs="宋体"/>
          <w:bCs/>
          <w:sz w:val="36"/>
          <w:szCs w:val="36"/>
        </w:rPr>
      </w:pPr>
      <w:r>
        <w:rPr>
          <w:rFonts w:ascii="宋体" w:hAnsi="宋体" w:cs="宋体"/>
          <w:bCs/>
          <w:sz w:val="36"/>
          <w:szCs w:val="36"/>
        </w:rPr>
        <w:br w:type="page"/>
      </w:r>
    </w:p>
    <w:p w14:paraId="57B4A1C2">
      <w:pPr>
        <w:adjustRightInd w:val="0"/>
        <w:snapToGrid w:val="0"/>
        <w:spacing w:line="500" w:lineRule="exact"/>
        <w:jc w:val="center"/>
        <w:outlineLvl w:val="0"/>
        <w:rPr>
          <w:rFonts w:ascii="宋体" w:hAnsi="宋体" w:cs="宋体"/>
          <w:bCs/>
          <w:sz w:val="36"/>
          <w:szCs w:val="36"/>
        </w:rPr>
      </w:pPr>
      <w:r>
        <w:rPr>
          <w:rFonts w:hint="eastAsia" w:ascii="宋体" w:hAnsi="宋体" w:cs="宋体"/>
          <w:bCs/>
          <w:sz w:val="36"/>
          <w:szCs w:val="36"/>
        </w:rPr>
        <w:t>第三部分  项目需求</w:t>
      </w:r>
    </w:p>
    <w:p w14:paraId="47AE832A">
      <w:pPr>
        <w:adjustRightInd w:val="0"/>
        <w:snapToGrid w:val="0"/>
        <w:spacing w:line="500" w:lineRule="exact"/>
        <w:ind w:firstLine="562" w:firstLineChars="200"/>
        <w:rPr>
          <w:rFonts w:ascii="宋体" w:hAnsi="宋体" w:cs="宋体"/>
          <w:b/>
          <w:bCs/>
          <w:sz w:val="28"/>
          <w:szCs w:val="28"/>
        </w:rPr>
      </w:pPr>
      <w:r>
        <w:rPr>
          <w:rFonts w:hint="eastAsia" w:ascii="宋体" w:hAnsi="宋体" w:cs="宋体"/>
          <w:b/>
          <w:bCs/>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0CEACD7C">
      <w:pPr>
        <w:adjustRightInd w:val="0"/>
        <w:snapToGrid w:val="0"/>
        <w:spacing w:line="500" w:lineRule="exact"/>
        <w:ind w:firstLine="562" w:firstLineChars="200"/>
        <w:rPr>
          <w:rFonts w:ascii="宋体" w:hAnsi="宋体" w:cs="宋体"/>
          <w:b/>
          <w:bCs/>
          <w:sz w:val="28"/>
          <w:szCs w:val="28"/>
        </w:rPr>
      </w:pPr>
      <w:r>
        <w:rPr>
          <w:rFonts w:hint="eastAsia" w:ascii="宋体" w:hAnsi="宋体" w:cs="宋体"/>
          <w:b/>
          <w:bCs/>
          <w:sz w:val="28"/>
          <w:szCs w:val="28"/>
        </w:rPr>
        <w:t>投标人不能简单照搬照抄招标文件项目需求说明中的技术、商务要求，必须作实事求是的响应。如投标人提供的货物和服务同采购人提出的项目需求说明中的技术、商务要求不同的，必须在《商务部分正负偏离表》和《技术部分正负偏离表》上明示。</w:t>
      </w:r>
    </w:p>
    <w:p w14:paraId="26D9BEC1">
      <w:pPr>
        <w:adjustRightInd w:val="0"/>
        <w:snapToGrid w:val="0"/>
        <w:spacing w:line="500" w:lineRule="exact"/>
        <w:ind w:firstLine="562" w:firstLineChars="200"/>
        <w:rPr>
          <w:rFonts w:ascii="宋体" w:hAnsi="宋体" w:cs="宋体"/>
          <w:b/>
          <w:sz w:val="28"/>
          <w:szCs w:val="28"/>
        </w:rPr>
      </w:pPr>
      <w:r>
        <w:rPr>
          <w:rFonts w:hint="eastAsia" w:ascii="宋体" w:hAnsi="宋体" w:cs="宋体"/>
          <w:b/>
          <w:bCs/>
          <w:sz w:val="28"/>
          <w:szCs w:val="28"/>
        </w:rPr>
        <w:t>其内容包含：</w:t>
      </w:r>
    </w:p>
    <w:p w14:paraId="575EDA85">
      <w:pPr>
        <w:spacing w:line="460" w:lineRule="exact"/>
        <w:ind w:firstLine="562"/>
        <w:rPr>
          <w:rFonts w:ascii="宋体" w:hAnsi="宋体" w:cs="宋体"/>
          <w:b/>
          <w:sz w:val="28"/>
          <w:szCs w:val="28"/>
        </w:rPr>
      </w:pPr>
      <w:r>
        <w:rPr>
          <w:rFonts w:hint="eastAsia" w:ascii="宋体" w:hAnsi="宋体" w:cs="宋体"/>
          <w:b/>
          <w:sz w:val="28"/>
          <w:szCs w:val="28"/>
        </w:rPr>
        <w:t>（一）采购标的及技术参数要求：</w:t>
      </w:r>
    </w:p>
    <w:p w14:paraId="6CF2089D">
      <w:pPr>
        <w:pStyle w:val="38"/>
        <w:keepNext w:val="0"/>
        <w:keepLines w:val="0"/>
        <w:pageBreakBefore w:val="0"/>
        <w:numPr>
          <w:ilvl w:val="0"/>
          <w:numId w:val="0"/>
        </w:numPr>
        <w:kinsoku/>
        <w:wordWrap/>
        <w:overflowPunct/>
        <w:topLinePunct w:val="0"/>
        <w:autoSpaceDE/>
        <w:autoSpaceDN/>
        <w:bidi w:val="0"/>
        <w:adjustRightInd/>
        <w:snapToGrid/>
        <w:spacing w:line="400" w:lineRule="exact"/>
        <w:ind w:leftChars="0" w:firstLine="305" w:firstLineChars="100"/>
        <w:textAlignment w:val="auto"/>
        <w:rPr>
          <w:rFonts w:hint="eastAsia" w:ascii="宋体" w:hAnsi="宋体" w:cs="宋体"/>
          <w:b/>
          <w:bCs/>
          <w:spacing w:val="12"/>
          <w:kern w:val="2"/>
          <w:sz w:val="28"/>
          <w:szCs w:val="28"/>
          <w:lang w:val="en-US" w:eastAsia="zh-CN"/>
        </w:rPr>
      </w:pPr>
      <w:r>
        <w:rPr>
          <w:rFonts w:hint="eastAsia" w:ascii="宋体" w:hAnsi="宋体" w:cs="宋体"/>
          <w:b/>
          <w:bCs/>
          <w:spacing w:val="12"/>
          <w:kern w:val="2"/>
          <w:sz w:val="28"/>
          <w:szCs w:val="28"/>
          <w:lang w:val="en-US" w:eastAsia="zh-CN"/>
        </w:rPr>
        <w:t>1.采购需求</w:t>
      </w:r>
    </w:p>
    <w:tbl>
      <w:tblPr>
        <w:tblStyle w:val="30"/>
        <w:tblW w:w="8255" w:type="dxa"/>
        <w:jc w:val="center"/>
        <w:tblLayout w:type="autofit"/>
        <w:tblCellMar>
          <w:top w:w="0" w:type="dxa"/>
          <w:left w:w="108" w:type="dxa"/>
          <w:bottom w:w="0" w:type="dxa"/>
          <w:right w:w="108" w:type="dxa"/>
        </w:tblCellMar>
      </w:tblPr>
      <w:tblGrid>
        <w:gridCol w:w="692"/>
        <w:gridCol w:w="2260"/>
        <w:gridCol w:w="2700"/>
        <w:gridCol w:w="864"/>
        <w:gridCol w:w="840"/>
        <w:gridCol w:w="899"/>
      </w:tblGrid>
      <w:tr w14:paraId="5133ABC0">
        <w:tblPrEx>
          <w:tblCellMar>
            <w:top w:w="0" w:type="dxa"/>
            <w:left w:w="108" w:type="dxa"/>
            <w:bottom w:w="0" w:type="dxa"/>
            <w:right w:w="108" w:type="dxa"/>
          </w:tblCellMar>
        </w:tblPrEx>
        <w:trPr>
          <w:trHeight w:val="567" w:hRule="exact"/>
          <w:jc w:val="center"/>
        </w:trPr>
        <w:tc>
          <w:tcPr>
            <w:tcW w:w="692" w:type="dxa"/>
            <w:tcBorders>
              <w:top w:val="single" w:color="000000" w:sz="4" w:space="0"/>
              <w:left w:val="single" w:color="000000" w:sz="4" w:space="0"/>
              <w:bottom w:val="single" w:color="000000" w:sz="4" w:space="0"/>
              <w:right w:val="single" w:color="000000" w:sz="4" w:space="0"/>
            </w:tcBorders>
            <w:vAlign w:val="center"/>
          </w:tcPr>
          <w:p w14:paraId="1C41693F">
            <w:pPr>
              <w:widowControl/>
              <w:jc w:val="center"/>
              <w:textAlignment w:val="center"/>
              <w:rPr>
                <w:rFonts w:ascii="宋体" w:hAnsi="宋体" w:cs="宋体"/>
                <w:szCs w:val="21"/>
              </w:rPr>
            </w:pPr>
            <w:r>
              <w:rPr>
                <w:rFonts w:hint="eastAsia" w:ascii="宋体" w:hAnsi="宋体" w:cs="宋体"/>
                <w:kern w:val="0"/>
                <w:szCs w:val="21"/>
                <w:lang w:bidi="ar"/>
              </w:rPr>
              <w:t>序号</w:t>
            </w:r>
          </w:p>
        </w:tc>
        <w:tc>
          <w:tcPr>
            <w:tcW w:w="2260" w:type="dxa"/>
            <w:tcBorders>
              <w:top w:val="single" w:color="000000" w:sz="4" w:space="0"/>
              <w:left w:val="single" w:color="000000" w:sz="4" w:space="0"/>
              <w:bottom w:val="single" w:color="000000" w:sz="4" w:space="0"/>
              <w:right w:val="single" w:color="000000" w:sz="4" w:space="0"/>
            </w:tcBorders>
            <w:vAlign w:val="center"/>
          </w:tcPr>
          <w:p w14:paraId="146F5342">
            <w:pPr>
              <w:widowControl/>
              <w:jc w:val="center"/>
              <w:textAlignment w:val="center"/>
              <w:rPr>
                <w:rFonts w:ascii="宋体" w:hAnsi="宋体" w:cs="宋体"/>
                <w:szCs w:val="21"/>
              </w:rPr>
            </w:pPr>
            <w:r>
              <w:rPr>
                <w:rFonts w:hint="eastAsia" w:ascii="宋体" w:hAnsi="宋体" w:cs="宋体"/>
                <w:kern w:val="0"/>
                <w:szCs w:val="21"/>
                <w:lang w:bidi="ar"/>
              </w:rPr>
              <w:t>设备名称</w:t>
            </w:r>
          </w:p>
        </w:tc>
        <w:tc>
          <w:tcPr>
            <w:tcW w:w="2700" w:type="dxa"/>
            <w:tcBorders>
              <w:top w:val="single" w:color="000000" w:sz="4" w:space="0"/>
              <w:left w:val="single" w:color="000000" w:sz="4" w:space="0"/>
              <w:bottom w:val="single" w:color="000000" w:sz="4" w:space="0"/>
              <w:right w:val="single" w:color="000000" w:sz="4" w:space="0"/>
            </w:tcBorders>
            <w:vAlign w:val="center"/>
          </w:tcPr>
          <w:p w14:paraId="0DD9B564">
            <w:pPr>
              <w:widowControl/>
              <w:jc w:val="center"/>
              <w:textAlignment w:val="center"/>
              <w:rPr>
                <w:rFonts w:ascii="宋体" w:hAnsi="宋体" w:cs="宋体"/>
                <w:szCs w:val="21"/>
              </w:rPr>
            </w:pPr>
            <w:r>
              <w:rPr>
                <w:rFonts w:hint="eastAsia" w:ascii="宋体" w:hAnsi="宋体" w:cs="宋体"/>
                <w:kern w:val="0"/>
                <w:szCs w:val="21"/>
                <w:lang w:bidi="ar"/>
              </w:rPr>
              <w:t>规格及技术参数要求</w:t>
            </w:r>
          </w:p>
        </w:tc>
        <w:tc>
          <w:tcPr>
            <w:tcW w:w="864" w:type="dxa"/>
            <w:tcBorders>
              <w:top w:val="single" w:color="000000" w:sz="4" w:space="0"/>
              <w:left w:val="single" w:color="000000" w:sz="4" w:space="0"/>
              <w:bottom w:val="single" w:color="000000" w:sz="4" w:space="0"/>
              <w:right w:val="single" w:color="000000" w:sz="4" w:space="0"/>
            </w:tcBorders>
            <w:vAlign w:val="center"/>
          </w:tcPr>
          <w:p w14:paraId="74106975">
            <w:pPr>
              <w:widowControl/>
              <w:jc w:val="center"/>
              <w:textAlignment w:val="center"/>
              <w:rPr>
                <w:rFonts w:ascii="宋体" w:hAnsi="宋体" w:cs="宋体"/>
                <w:kern w:val="0"/>
                <w:szCs w:val="21"/>
                <w:lang w:bidi="ar"/>
              </w:rPr>
            </w:pPr>
            <w:r>
              <w:rPr>
                <w:rFonts w:hint="eastAsia" w:ascii="宋体" w:hAnsi="宋体" w:cs="宋体"/>
                <w:kern w:val="0"/>
                <w:szCs w:val="21"/>
                <w:lang w:bidi="ar"/>
              </w:rPr>
              <w:t>单位</w:t>
            </w:r>
          </w:p>
        </w:tc>
        <w:tc>
          <w:tcPr>
            <w:tcW w:w="840" w:type="dxa"/>
            <w:tcBorders>
              <w:top w:val="single" w:color="000000" w:sz="4" w:space="0"/>
              <w:left w:val="single" w:color="000000" w:sz="4" w:space="0"/>
              <w:bottom w:val="single" w:color="000000" w:sz="4" w:space="0"/>
              <w:right w:val="single" w:color="000000" w:sz="4" w:space="0"/>
            </w:tcBorders>
            <w:vAlign w:val="center"/>
          </w:tcPr>
          <w:p w14:paraId="34AAAD2F">
            <w:pPr>
              <w:widowControl/>
              <w:jc w:val="center"/>
              <w:textAlignment w:val="center"/>
              <w:rPr>
                <w:rFonts w:ascii="宋体" w:hAnsi="宋体" w:cs="宋体"/>
                <w:szCs w:val="21"/>
              </w:rPr>
            </w:pPr>
            <w:r>
              <w:rPr>
                <w:rFonts w:hint="eastAsia" w:ascii="宋体" w:hAnsi="宋体" w:cs="宋体"/>
                <w:kern w:val="0"/>
                <w:szCs w:val="21"/>
                <w:lang w:bidi="ar"/>
              </w:rPr>
              <w:t>数量</w:t>
            </w:r>
          </w:p>
        </w:tc>
        <w:tc>
          <w:tcPr>
            <w:tcW w:w="899" w:type="dxa"/>
            <w:tcBorders>
              <w:top w:val="single" w:color="000000" w:sz="4" w:space="0"/>
              <w:left w:val="single" w:color="000000" w:sz="4" w:space="0"/>
              <w:bottom w:val="single" w:color="000000" w:sz="4" w:space="0"/>
              <w:right w:val="single" w:color="000000" w:sz="4" w:space="0"/>
            </w:tcBorders>
            <w:vAlign w:val="center"/>
          </w:tcPr>
          <w:p w14:paraId="12C2AB56">
            <w:pPr>
              <w:widowControl/>
              <w:jc w:val="center"/>
              <w:textAlignment w:val="center"/>
              <w:rPr>
                <w:rFonts w:ascii="宋体" w:hAnsi="宋体" w:cs="宋体"/>
                <w:szCs w:val="21"/>
              </w:rPr>
            </w:pPr>
            <w:r>
              <w:rPr>
                <w:rFonts w:hint="eastAsia" w:ascii="宋体" w:hAnsi="宋体" w:cs="宋体"/>
                <w:kern w:val="0"/>
                <w:szCs w:val="21"/>
                <w:lang w:bidi="ar"/>
              </w:rPr>
              <w:t>备注</w:t>
            </w:r>
          </w:p>
        </w:tc>
      </w:tr>
      <w:tr w14:paraId="508F7F06">
        <w:tblPrEx>
          <w:tblCellMar>
            <w:top w:w="0" w:type="dxa"/>
            <w:left w:w="108" w:type="dxa"/>
            <w:bottom w:w="0" w:type="dxa"/>
            <w:right w:w="108" w:type="dxa"/>
          </w:tblCellMar>
        </w:tblPrEx>
        <w:trPr>
          <w:trHeight w:val="907" w:hRule="exact"/>
          <w:jc w:val="center"/>
        </w:trPr>
        <w:tc>
          <w:tcPr>
            <w:tcW w:w="692" w:type="dxa"/>
            <w:tcBorders>
              <w:top w:val="single" w:color="000000" w:sz="4" w:space="0"/>
              <w:left w:val="single" w:color="000000" w:sz="4" w:space="0"/>
              <w:bottom w:val="single" w:color="000000" w:sz="4" w:space="0"/>
              <w:right w:val="single" w:color="000000" w:sz="4" w:space="0"/>
            </w:tcBorders>
            <w:vAlign w:val="center"/>
          </w:tcPr>
          <w:p w14:paraId="4650D6B7">
            <w:pPr>
              <w:widowControl/>
              <w:jc w:val="center"/>
              <w:textAlignment w:val="center"/>
              <w:rPr>
                <w:rFonts w:ascii="宋体" w:hAnsi="宋体" w:cs="宋体"/>
                <w:szCs w:val="21"/>
              </w:rPr>
            </w:pPr>
            <w:r>
              <w:rPr>
                <w:rFonts w:hint="eastAsia" w:ascii="宋体" w:hAnsi="宋体" w:cs="宋体"/>
                <w:kern w:val="0"/>
                <w:szCs w:val="21"/>
                <w:lang w:bidi="ar"/>
              </w:rPr>
              <w:t>1</w:t>
            </w:r>
          </w:p>
        </w:tc>
        <w:tc>
          <w:tcPr>
            <w:tcW w:w="2260" w:type="dxa"/>
            <w:tcBorders>
              <w:top w:val="single" w:color="000000" w:sz="4" w:space="0"/>
              <w:left w:val="single" w:color="000000" w:sz="4" w:space="0"/>
              <w:bottom w:val="single" w:color="000000" w:sz="4" w:space="0"/>
              <w:right w:val="single" w:color="000000" w:sz="4" w:space="0"/>
            </w:tcBorders>
            <w:vAlign w:val="center"/>
          </w:tcPr>
          <w:p w14:paraId="264A0EE3">
            <w:pPr>
              <w:widowControl/>
              <w:jc w:val="center"/>
              <w:textAlignment w:val="center"/>
              <w:rPr>
                <w:rFonts w:hint="eastAsia" w:ascii="仿宋" w:hAnsi="仿宋" w:eastAsia="仿宋" w:cs="仿宋"/>
                <w:color w:val="auto"/>
                <w:sz w:val="24"/>
              </w:rPr>
            </w:pPr>
            <w:r>
              <w:rPr>
                <w:rFonts w:hint="eastAsia" w:ascii="仿宋" w:hAnsi="仿宋" w:eastAsia="仿宋" w:cs="仿宋"/>
                <w:color w:val="auto"/>
                <w:sz w:val="24"/>
              </w:rPr>
              <w:t>手机</w:t>
            </w:r>
            <w:r>
              <w:rPr>
                <w:rFonts w:hint="eastAsia" w:ascii="仿宋" w:hAnsi="仿宋" w:eastAsia="仿宋" w:cs="仿宋"/>
                <w:color w:val="auto"/>
                <w:sz w:val="24"/>
                <w:lang w:val="en-US" w:eastAsia="zh-CN"/>
              </w:rPr>
              <w:t>数据多路取证系统（含云取证和笔录助手</w:t>
            </w:r>
            <w:r>
              <w:rPr>
                <w:rFonts w:hint="eastAsia" w:ascii="仿宋" w:hAnsi="仿宋" w:eastAsia="仿宋" w:cs="仿宋"/>
                <w:color w:val="auto"/>
                <w:sz w:val="24"/>
              </w:rPr>
              <w:t>）</w:t>
            </w:r>
          </w:p>
        </w:tc>
        <w:tc>
          <w:tcPr>
            <w:tcW w:w="2700" w:type="dxa"/>
            <w:tcBorders>
              <w:top w:val="single" w:color="000000" w:sz="4" w:space="0"/>
              <w:left w:val="single" w:color="000000" w:sz="4" w:space="0"/>
              <w:bottom w:val="single" w:color="000000" w:sz="4" w:space="0"/>
              <w:right w:val="single" w:color="000000" w:sz="4" w:space="0"/>
            </w:tcBorders>
            <w:vAlign w:val="center"/>
          </w:tcPr>
          <w:p w14:paraId="0229DD3B">
            <w:pPr>
              <w:widowControl/>
              <w:jc w:val="center"/>
              <w:textAlignment w:val="center"/>
              <w:rPr>
                <w:rFonts w:ascii="宋体" w:hAnsi="宋体" w:cs="宋体"/>
                <w:color w:val="auto"/>
                <w:szCs w:val="21"/>
              </w:rPr>
            </w:pPr>
            <w:r>
              <w:rPr>
                <w:rFonts w:hint="eastAsia" w:ascii="仿宋" w:hAnsi="仿宋" w:eastAsia="仿宋" w:cs="仿宋"/>
                <w:color w:val="auto"/>
                <w:sz w:val="24"/>
              </w:rPr>
              <w:t>详见相关配置、质量及技术要求</w:t>
            </w:r>
          </w:p>
        </w:tc>
        <w:tc>
          <w:tcPr>
            <w:tcW w:w="864" w:type="dxa"/>
            <w:tcBorders>
              <w:top w:val="single" w:color="000000" w:sz="4" w:space="0"/>
              <w:left w:val="single" w:color="000000" w:sz="4" w:space="0"/>
              <w:bottom w:val="single" w:color="000000" w:sz="4" w:space="0"/>
              <w:right w:val="single" w:color="000000" w:sz="4" w:space="0"/>
            </w:tcBorders>
            <w:vAlign w:val="center"/>
          </w:tcPr>
          <w:p w14:paraId="1B18CDD8">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val="en-US" w:eastAsia="zh-CN" w:bidi="ar"/>
              </w:rPr>
              <w:t>项</w:t>
            </w:r>
          </w:p>
        </w:tc>
        <w:tc>
          <w:tcPr>
            <w:tcW w:w="840" w:type="dxa"/>
            <w:tcBorders>
              <w:top w:val="single" w:color="000000" w:sz="4" w:space="0"/>
              <w:left w:val="single" w:color="000000" w:sz="4" w:space="0"/>
              <w:bottom w:val="single" w:color="000000" w:sz="4" w:space="0"/>
              <w:right w:val="single" w:color="000000" w:sz="4" w:space="0"/>
            </w:tcBorders>
            <w:vAlign w:val="center"/>
          </w:tcPr>
          <w:p w14:paraId="219D8DCC">
            <w:pPr>
              <w:widowControl/>
              <w:jc w:val="center"/>
              <w:textAlignment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w:t>
            </w:r>
          </w:p>
        </w:tc>
        <w:tc>
          <w:tcPr>
            <w:tcW w:w="899" w:type="dxa"/>
            <w:tcBorders>
              <w:top w:val="single" w:color="000000" w:sz="4" w:space="0"/>
              <w:left w:val="single" w:color="000000" w:sz="4" w:space="0"/>
              <w:bottom w:val="single" w:color="000000" w:sz="4" w:space="0"/>
              <w:right w:val="single" w:color="000000" w:sz="4" w:space="0"/>
            </w:tcBorders>
            <w:vAlign w:val="center"/>
          </w:tcPr>
          <w:p w14:paraId="345589AD">
            <w:pPr>
              <w:widowControl/>
              <w:jc w:val="center"/>
              <w:textAlignment w:val="center"/>
              <w:rPr>
                <w:rFonts w:ascii="宋体" w:hAnsi="宋体" w:cs="宋体"/>
                <w:szCs w:val="21"/>
              </w:rPr>
            </w:pPr>
          </w:p>
          <w:p w14:paraId="7C1C4506">
            <w:pPr>
              <w:pStyle w:val="15"/>
              <w:rPr>
                <w:rFonts w:ascii="宋体" w:hAnsi="宋体" w:cs="宋体"/>
                <w:szCs w:val="21"/>
              </w:rPr>
            </w:pPr>
          </w:p>
          <w:p w14:paraId="2FB03402">
            <w:pPr>
              <w:rPr>
                <w:rFonts w:ascii="宋体" w:hAnsi="宋体" w:cs="宋体"/>
                <w:szCs w:val="21"/>
              </w:rPr>
            </w:pPr>
          </w:p>
          <w:p w14:paraId="2622AE38">
            <w:pPr>
              <w:pStyle w:val="15"/>
              <w:rPr>
                <w:rFonts w:ascii="宋体" w:hAnsi="宋体" w:cs="宋体"/>
                <w:szCs w:val="21"/>
              </w:rPr>
            </w:pPr>
          </w:p>
          <w:p w14:paraId="5456C215"/>
        </w:tc>
      </w:tr>
      <w:tr w14:paraId="7FA4858A">
        <w:tblPrEx>
          <w:tblCellMar>
            <w:top w:w="0" w:type="dxa"/>
            <w:left w:w="108" w:type="dxa"/>
            <w:bottom w:w="0" w:type="dxa"/>
            <w:right w:w="108" w:type="dxa"/>
          </w:tblCellMar>
        </w:tblPrEx>
        <w:trPr>
          <w:trHeight w:val="727" w:hRule="exact"/>
          <w:jc w:val="center"/>
        </w:trPr>
        <w:tc>
          <w:tcPr>
            <w:tcW w:w="692" w:type="dxa"/>
            <w:tcBorders>
              <w:top w:val="single" w:color="000000" w:sz="4" w:space="0"/>
              <w:left w:val="single" w:color="000000" w:sz="4" w:space="0"/>
              <w:bottom w:val="single" w:color="000000" w:sz="4" w:space="0"/>
              <w:right w:val="single" w:color="000000" w:sz="4" w:space="0"/>
            </w:tcBorders>
            <w:vAlign w:val="center"/>
          </w:tcPr>
          <w:p w14:paraId="4FEEDFF7">
            <w:pPr>
              <w:widowControl/>
              <w:jc w:val="center"/>
              <w:textAlignment w:val="center"/>
              <w:rPr>
                <w:rFonts w:hint="eastAsia" w:ascii="宋体" w:hAnsi="宋体" w:eastAsia="宋体" w:cs="宋体"/>
                <w:kern w:val="0"/>
                <w:szCs w:val="21"/>
                <w:lang w:val="en-US" w:eastAsia="zh-CN" w:bidi="ar"/>
              </w:rPr>
            </w:pPr>
            <w:r>
              <w:rPr>
                <w:rFonts w:hint="eastAsia" w:ascii="宋体" w:hAnsi="宋体" w:cs="宋体"/>
                <w:kern w:val="0"/>
                <w:szCs w:val="21"/>
                <w:lang w:val="en-US" w:eastAsia="zh-CN" w:bidi="ar"/>
              </w:rPr>
              <w:t>2</w:t>
            </w:r>
          </w:p>
        </w:tc>
        <w:tc>
          <w:tcPr>
            <w:tcW w:w="2260" w:type="dxa"/>
            <w:tcBorders>
              <w:top w:val="single" w:color="000000" w:sz="4" w:space="0"/>
              <w:left w:val="single" w:color="000000" w:sz="4" w:space="0"/>
              <w:bottom w:val="single" w:color="000000" w:sz="4" w:space="0"/>
              <w:right w:val="single" w:color="000000" w:sz="4" w:space="0"/>
            </w:tcBorders>
            <w:vAlign w:val="center"/>
          </w:tcPr>
          <w:p w14:paraId="0D088E4E">
            <w:pPr>
              <w:widowControl/>
              <w:jc w:val="center"/>
              <w:textAlignment w:val="center"/>
              <w:rPr>
                <w:rFonts w:hint="eastAsia" w:ascii="仿宋" w:hAnsi="仿宋" w:eastAsia="仿宋" w:cs="仿宋"/>
                <w:color w:val="auto"/>
                <w:sz w:val="24"/>
              </w:rPr>
            </w:pPr>
            <w:r>
              <w:rPr>
                <w:rFonts w:hint="eastAsia" w:ascii="仿宋" w:hAnsi="仿宋" w:eastAsia="仿宋" w:cs="仿宋"/>
                <w:color w:val="auto"/>
                <w:sz w:val="24"/>
              </w:rPr>
              <w:t>介质取证系统</w:t>
            </w:r>
          </w:p>
        </w:tc>
        <w:tc>
          <w:tcPr>
            <w:tcW w:w="2700" w:type="dxa"/>
            <w:tcBorders>
              <w:top w:val="single" w:color="000000" w:sz="4" w:space="0"/>
              <w:left w:val="single" w:color="000000" w:sz="4" w:space="0"/>
              <w:bottom w:val="single" w:color="000000" w:sz="4" w:space="0"/>
              <w:right w:val="single" w:color="000000" w:sz="4" w:space="0"/>
            </w:tcBorders>
            <w:vAlign w:val="center"/>
          </w:tcPr>
          <w:p w14:paraId="17E1DA08">
            <w:pPr>
              <w:widowControl/>
              <w:jc w:val="center"/>
              <w:textAlignment w:val="center"/>
              <w:rPr>
                <w:rFonts w:hint="eastAsia" w:ascii="仿宋" w:hAnsi="仿宋" w:eastAsia="仿宋" w:cs="仿宋"/>
                <w:color w:val="auto"/>
                <w:sz w:val="24"/>
              </w:rPr>
            </w:pPr>
            <w:r>
              <w:rPr>
                <w:rFonts w:hint="eastAsia" w:ascii="仿宋" w:hAnsi="仿宋" w:eastAsia="仿宋" w:cs="仿宋"/>
                <w:color w:val="auto"/>
                <w:sz w:val="24"/>
              </w:rPr>
              <w:t>详见相关配置、质量及技术要求</w:t>
            </w:r>
          </w:p>
        </w:tc>
        <w:tc>
          <w:tcPr>
            <w:tcW w:w="864" w:type="dxa"/>
            <w:tcBorders>
              <w:top w:val="single" w:color="000000" w:sz="4" w:space="0"/>
              <w:left w:val="single" w:color="000000" w:sz="4" w:space="0"/>
              <w:bottom w:val="single" w:color="000000" w:sz="4" w:space="0"/>
              <w:right w:val="single" w:color="000000" w:sz="4" w:space="0"/>
            </w:tcBorders>
            <w:vAlign w:val="center"/>
          </w:tcPr>
          <w:p w14:paraId="63931343">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val="en-US" w:eastAsia="zh-CN" w:bidi="ar"/>
              </w:rPr>
              <w:t>项</w:t>
            </w:r>
          </w:p>
        </w:tc>
        <w:tc>
          <w:tcPr>
            <w:tcW w:w="840" w:type="dxa"/>
            <w:tcBorders>
              <w:top w:val="single" w:color="000000" w:sz="4" w:space="0"/>
              <w:left w:val="single" w:color="000000" w:sz="4" w:space="0"/>
              <w:bottom w:val="single" w:color="000000" w:sz="4" w:space="0"/>
              <w:right w:val="single" w:color="000000" w:sz="4" w:space="0"/>
            </w:tcBorders>
            <w:vAlign w:val="center"/>
          </w:tcPr>
          <w:p w14:paraId="7F1BF18E">
            <w:pPr>
              <w:widowControl/>
              <w:jc w:val="center"/>
              <w:textAlignment w:val="center"/>
              <w:rPr>
                <w:rFonts w:hint="default" w:ascii="宋体" w:hAnsi="宋体" w:cs="宋体"/>
                <w:color w:val="auto"/>
                <w:kern w:val="0"/>
                <w:szCs w:val="21"/>
                <w:lang w:val="en-US" w:eastAsia="zh-CN" w:bidi="ar"/>
              </w:rPr>
            </w:pPr>
            <w:r>
              <w:rPr>
                <w:rFonts w:hint="eastAsia" w:ascii="宋体" w:hAnsi="宋体" w:cs="宋体"/>
                <w:color w:val="auto"/>
                <w:kern w:val="0"/>
                <w:szCs w:val="21"/>
                <w:lang w:val="en-US" w:eastAsia="zh-CN" w:bidi="ar"/>
              </w:rPr>
              <w:t>1</w:t>
            </w:r>
          </w:p>
        </w:tc>
        <w:tc>
          <w:tcPr>
            <w:tcW w:w="899" w:type="dxa"/>
            <w:tcBorders>
              <w:top w:val="single" w:color="000000" w:sz="4" w:space="0"/>
              <w:left w:val="single" w:color="000000" w:sz="4" w:space="0"/>
              <w:bottom w:val="single" w:color="000000" w:sz="4" w:space="0"/>
              <w:right w:val="single" w:color="000000" w:sz="4" w:space="0"/>
            </w:tcBorders>
            <w:vAlign w:val="center"/>
          </w:tcPr>
          <w:p w14:paraId="466C3388"/>
        </w:tc>
      </w:tr>
      <w:tr w14:paraId="7A857FF5">
        <w:tblPrEx>
          <w:tblCellMar>
            <w:top w:w="0" w:type="dxa"/>
            <w:left w:w="108" w:type="dxa"/>
            <w:bottom w:w="0" w:type="dxa"/>
            <w:right w:w="108" w:type="dxa"/>
          </w:tblCellMar>
        </w:tblPrEx>
        <w:trPr>
          <w:trHeight w:val="563" w:hRule="exact"/>
          <w:jc w:val="center"/>
        </w:trPr>
        <w:tc>
          <w:tcPr>
            <w:tcW w:w="692" w:type="dxa"/>
            <w:tcBorders>
              <w:top w:val="single" w:color="000000" w:sz="4" w:space="0"/>
              <w:left w:val="single" w:color="000000" w:sz="4" w:space="0"/>
              <w:bottom w:val="single" w:color="000000" w:sz="4" w:space="0"/>
              <w:right w:val="single" w:color="000000" w:sz="4" w:space="0"/>
            </w:tcBorders>
            <w:vAlign w:val="center"/>
          </w:tcPr>
          <w:p w14:paraId="07AB41A7">
            <w:pPr>
              <w:widowControl/>
              <w:jc w:val="center"/>
              <w:textAlignment w:val="center"/>
              <w:rPr>
                <w:rFonts w:ascii="宋体" w:hAnsi="宋体" w:cs="宋体"/>
                <w:szCs w:val="21"/>
              </w:rPr>
            </w:pPr>
            <w:r>
              <w:rPr>
                <w:rFonts w:hint="eastAsia" w:ascii="宋体" w:hAnsi="宋体" w:cs="宋体"/>
                <w:kern w:val="0"/>
                <w:szCs w:val="21"/>
                <w:lang w:bidi="ar"/>
              </w:rPr>
              <w:t>3</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502D">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仿真取证系统</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A425">
            <w:pPr>
              <w:widowControl/>
              <w:jc w:val="center"/>
              <w:textAlignment w:val="center"/>
              <w:rPr>
                <w:rFonts w:ascii="宋体" w:hAnsi="宋体" w:eastAsia="宋体" w:cs="宋体"/>
                <w:color w:val="auto"/>
                <w:kern w:val="2"/>
                <w:sz w:val="21"/>
                <w:szCs w:val="21"/>
                <w:lang w:val="en-US" w:eastAsia="zh-CN" w:bidi="ar-SA"/>
              </w:rPr>
            </w:pPr>
            <w:r>
              <w:rPr>
                <w:rFonts w:hint="eastAsia" w:ascii="仿宋" w:hAnsi="仿宋" w:eastAsia="仿宋" w:cs="仿宋"/>
                <w:color w:val="auto"/>
                <w:sz w:val="24"/>
              </w:rPr>
              <w:t>详见相关配置、质量及技术要求</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D219">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Cs w:val="21"/>
                <w:lang w:val="en-US" w:eastAsia="zh-CN" w:bidi="ar"/>
              </w:rPr>
              <w:t>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B478">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1</w:t>
            </w:r>
          </w:p>
        </w:tc>
        <w:tc>
          <w:tcPr>
            <w:tcW w:w="899" w:type="dxa"/>
            <w:tcBorders>
              <w:top w:val="single" w:color="000000" w:sz="4" w:space="0"/>
              <w:left w:val="single" w:color="000000" w:sz="4" w:space="0"/>
              <w:bottom w:val="single" w:color="000000" w:sz="4" w:space="0"/>
              <w:right w:val="single" w:color="000000" w:sz="4" w:space="0"/>
            </w:tcBorders>
            <w:vAlign w:val="center"/>
          </w:tcPr>
          <w:p w14:paraId="69FF1996">
            <w:pPr>
              <w:widowControl/>
              <w:jc w:val="center"/>
              <w:textAlignment w:val="center"/>
              <w:rPr>
                <w:rFonts w:ascii="宋体" w:hAnsi="宋体" w:cs="宋体"/>
                <w:szCs w:val="21"/>
              </w:rPr>
            </w:pPr>
          </w:p>
        </w:tc>
      </w:tr>
      <w:tr w14:paraId="6455F40D">
        <w:tblPrEx>
          <w:tblCellMar>
            <w:top w:w="0" w:type="dxa"/>
            <w:left w:w="108" w:type="dxa"/>
            <w:bottom w:w="0" w:type="dxa"/>
            <w:right w:w="108" w:type="dxa"/>
          </w:tblCellMar>
        </w:tblPrEx>
        <w:trPr>
          <w:trHeight w:val="599" w:hRule="exact"/>
          <w:jc w:val="center"/>
        </w:trPr>
        <w:tc>
          <w:tcPr>
            <w:tcW w:w="692" w:type="dxa"/>
            <w:tcBorders>
              <w:top w:val="single" w:color="000000" w:sz="4" w:space="0"/>
              <w:left w:val="single" w:color="000000" w:sz="4" w:space="0"/>
              <w:bottom w:val="single" w:color="000000" w:sz="4" w:space="0"/>
              <w:right w:val="single" w:color="000000" w:sz="4" w:space="0"/>
            </w:tcBorders>
            <w:vAlign w:val="center"/>
          </w:tcPr>
          <w:p w14:paraId="71CDEB00">
            <w:pPr>
              <w:widowControl/>
              <w:jc w:val="center"/>
              <w:textAlignment w:val="center"/>
              <w:rPr>
                <w:rFonts w:hint="eastAsia" w:ascii="宋体" w:hAnsi="宋体" w:eastAsia="宋体" w:cs="宋体"/>
                <w:kern w:val="0"/>
                <w:szCs w:val="21"/>
                <w:lang w:val="en-US" w:eastAsia="zh-CN" w:bidi="ar"/>
              </w:rPr>
            </w:pPr>
            <w:r>
              <w:rPr>
                <w:rFonts w:hint="eastAsia" w:ascii="宋体" w:hAnsi="宋体" w:cs="宋体"/>
                <w:kern w:val="0"/>
                <w:szCs w:val="21"/>
                <w:lang w:val="en-US" w:eastAsia="zh-CN" w:bidi="ar"/>
              </w:rPr>
              <w:t>4</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65FF">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数据恢复系统</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86F6">
            <w:pPr>
              <w:widowControl/>
              <w:jc w:val="center"/>
              <w:textAlignment w:val="center"/>
              <w:rPr>
                <w:rFonts w:hint="eastAsia" w:ascii="宋体" w:hAnsi="宋体" w:eastAsia="宋体" w:cs="宋体"/>
                <w:color w:val="auto"/>
                <w:kern w:val="2"/>
                <w:sz w:val="21"/>
                <w:szCs w:val="21"/>
                <w:highlight w:val="yellow"/>
                <w:lang w:val="en-US" w:eastAsia="zh-CN" w:bidi="ar-SA"/>
              </w:rPr>
            </w:pPr>
            <w:r>
              <w:rPr>
                <w:rFonts w:hint="eastAsia" w:ascii="仿宋" w:hAnsi="仿宋" w:eastAsia="仿宋" w:cs="仿宋"/>
                <w:color w:val="auto"/>
                <w:sz w:val="24"/>
              </w:rPr>
              <w:t>详见相关配置、质量及技术要求</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8DE8">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Cs w:val="21"/>
                <w:lang w:val="en-US" w:eastAsia="zh-CN" w:bidi="ar"/>
              </w:rPr>
              <w:t>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B641">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1</w:t>
            </w:r>
          </w:p>
        </w:tc>
        <w:tc>
          <w:tcPr>
            <w:tcW w:w="899" w:type="dxa"/>
            <w:tcBorders>
              <w:top w:val="single" w:color="000000" w:sz="4" w:space="0"/>
              <w:left w:val="single" w:color="000000" w:sz="4" w:space="0"/>
              <w:bottom w:val="single" w:color="000000" w:sz="4" w:space="0"/>
              <w:right w:val="single" w:color="000000" w:sz="4" w:space="0"/>
            </w:tcBorders>
            <w:vAlign w:val="center"/>
          </w:tcPr>
          <w:p w14:paraId="19AA4004">
            <w:pPr>
              <w:widowControl/>
              <w:jc w:val="center"/>
              <w:textAlignment w:val="center"/>
              <w:rPr>
                <w:rFonts w:ascii="宋体" w:hAnsi="宋体" w:cs="宋体"/>
                <w:szCs w:val="21"/>
              </w:rPr>
            </w:pPr>
          </w:p>
        </w:tc>
      </w:tr>
      <w:tr w14:paraId="46670F85">
        <w:tblPrEx>
          <w:tblCellMar>
            <w:top w:w="0" w:type="dxa"/>
            <w:left w:w="108" w:type="dxa"/>
            <w:bottom w:w="0" w:type="dxa"/>
            <w:right w:w="108" w:type="dxa"/>
          </w:tblCellMar>
        </w:tblPrEx>
        <w:trPr>
          <w:trHeight w:val="739" w:hRule="exact"/>
          <w:jc w:val="center"/>
        </w:trPr>
        <w:tc>
          <w:tcPr>
            <w:tcW w:w="692" w:type="dxa"/>
            <w:tcBorders>
              <w:top w:val="single" w:color="000000" w:sz="4" w:space="0"/>
              <w:left w:val="single" w:color="000000" w:sz="4" w:space="0"/>
              <w:bottom w:val="single" w:color="000000" w:sz="4" w:space="0"/>
              <w:right w:val="single" w:color="000000" w:sz="4" w:space="0"/>
            </w:tcBorders>
            <w:vAlign w:val="center"/>
          </w:tcPr>
          <w:p w14:paraId="6AA27E9F">
            <w:pPr>
              <w:widowControl/>
              <w:jc w:val="center"/>
              <w:textAlignment w:val="center"/>
              <w:rPr>
                <w:rFonts w:ascii="宋体" w:hAnsi="宋体" w:cs="宋体"/>
                <w:kern w:val="0"/>
                <w:szCs w:val="21"/>
                <w:lang w:bidi="ar"/>
              </w:rPr>
            </w:pPr>
            <w:r>
              <w:rPr>
                <w:rFonts w:hint="eastAsia" w:ascii="宋体" w:hAnsi="宋体" w:cs="宋体"/>
                <w:kern w:val="0"/>
                <w:szCs w:val="21"/>
                <w:lang w:bidi="ar"/>
              </w:rPr>
              <w:t>5</w:t>
            </w:r>
          </w:p>
        </w:tc>
        <w:tc>
          <w:tcPr>
            <w:tcW w:w="2260" w:type="dxa"/>
            <w:tcBorders>
              <w:top w:val="single" w:color="000000" w:sz="4" w:space="0"/>
              <w:left w:val="single" w:color="000000" w:sz="4" w:space="0"/>
              <w:bottom w:val="single" w:color="000000" w:sz="4" w:space="0"/>
              <w:right w:val="single" w:color="000000" w:sz="4" w:space="0"/>
            </w:tcBorders>
            <w:vAlign w:val="center"/>
          </w:tcPr>
          <w:p w14:paraId="76E0832F">
            <w:pPr>
              <w:widowControl/>
              <w:jc w:val="center"/>
              <w:textAlignment w:val="center"/>
              <w:rPr>
                <w:rFonts w:hint="eastAsia" w:ascii="仿宋" w:hAnsi="仿宋" w:eastAsia="仿宋" w:cs="仿宋"/>
                <w:color w:val="auto"/>
                <w:sz w:val="24"/>
              </w:rPr>
            </w:pPr>
            <w:r>
              <w:rPr>
                <w:rFonts w:hint="eastAsia" w:ascii="仿宋" w:hAnsi="仿宋" w:eastAsia="仿宋" w:cs="仿宋"/>
                <w:color w:val="auto"/>
                <w:sz w:val="24"/>
              </w:rPr>
              <w:t>取证平台硬件</w:t>
            </w:r>
          </w:p>
        </w:tc>
        <w:tc>
          <w:tcPr>
            <w:tcW w:w="2700" w:type="dxa"/>
            <w:tcBorders>
              <w:top w:val="single" w:color="000000" w:sz="4" w:space="0"/>
              <w:left w:val="single" w:color="000000" w:sz="4" w:space="0"/>
              <w:bottom w:val="single" w:color="000000" w:sz="4" w:space="0"/>
              <w:right w:val="single" w:color="000000" w:sz="4" w:space="0"/>
            </w:tcBorders>
            <w:vAlign w:val="center"/>
          </w:tcPr>
          <w:p w14:paraId="1E1591B8">
            <w:pPr>
              <w:widowControl/>
              <w:jc w:val="center"/>
              <w:rPr>
                <w:rFonts w:ascii="仿宋" w:hAnsi="仿宋" w:eastAsia="仿宋" w:cs="仿宋"/>
                <w:color w:val="auto"/>
                <w:sz w:val="24"/>
              </w:rPr>
            </w:pPr>
            <w:r>
              <w:rPr>
                <w:rFonts w:hint="eastAsia" w:ascii="仿宋" w:hAnsi="仿宋" w:eastAsia="仿宋" w:cs="仿宋"/>
                <w:color w:val="auto"/>
                <w:sz w:val="24"/>
              </w:rPr>
              <w:t>详见相关配置、质量及技术要求</w:t>
            </w:r>
          </w:p>
        </w:tc>
        <w:tc>
          <w:tcPr>
            <w:tcW w:w="864" w:type="dxa"/>
            <w:tcBorders>
              <w:top w:val="single" w:color="000000" w:sz="4" w:space="0"/>
              <w:left w:val="single" w:color="000000" w:sz="4" w:space="0"/>
              <w:bottom w:val="single" w:color="000000" w:sz="4" w:space="0"/>
              <w:right w:val="single" w:color="000000" w:sz="4" w:space="0"/>
            </w:tcBorders>
            <w:vAlign w:val="center"/>
          </w:tcPr>
          <w:p w14:paraId="3C840C32">
            <w:pPr>
              <w:widowControl/>
              <w:jc w:val="center"/>
              <w:rPr>
                <w:rFonts w:hint="eastAsia" w:ascii="宋体" w:hAnsi="宋体" w:eastAsia="宋体" w:cs="宋体"/>
                <w:color w:val="auto"/>
                <w:kern w:val="0"/>
                <w:szCs w:val="21"/>
                <w:lang w:val="en-US" w:eastAsia="zh-CN" w:bidi="ar"/>
              </w:rPr>
            </w:pPr>
            <w:r>
              <w:rPr>
                <w:rFonts w:hint="eastAsia" w:ascii="宋体" w:hAnsi="宋体" w:cs="宋体"/>
                <w:color w:val="auto"/>
                <w:kern w:val="0"/>
                <w:szCs w:val="21"/>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vAlign w:val="center"/>
          </w:tcPr>
          <w:p w14:paraId="30D4B787">
            <w:pPr>
              <w:widowControl/>
              <w:jc w:val="center"/>
              <w:rPr>
                <w:rFonts w:hint="eastAsia" w:ascii="宋体" w:hAnsi="宋体" w:eastAsia="宋体" w:cs="宋体"/>
                <w:color w:val="auto"/>
                <w:kern w:val="0"/>
                <w:szCs w:val="21"/>
                <w:lang w:val="en-US" w:eastAsia="zh-CN" w:bidi="ar"/>
              </w:rPr>
            </w:pPr>
            <w:r>
              <w:rPr>
                <w:rFonts w:hint="eastAsia" w:ascii="宋体" w:hAnsi="宋体" w:cs="宋体"/>
                <w:color w:val="auto"/>
                <w:kern w:val="0"/>
                <w:szCs w:val="21"/>
                <w:lang w:val="en-US" w:eastAsia="zh-CN" w:bidi="ar"/>
              </w:rPr>
              <w:t>1</w:t>
            </w:r>
          </w:p>
        </w:tc>
        <w:tc>
          <w:tcPr>
            <w:tcW w:w="899" w:type="dxa"/>
            <w:tcBorders>
              <w:top w:val="single" w:color="000000" w:sz="4" w:space="0"/>
              <w:left w:val="single" w:color="000000" w:sz="4" w:space="0"/>
              <w:bottom w:val="single" w:color="000000" w:sz="4" w:space="0"/>
              <w:right w:val="single" w:color="000000" w:sz="4" w:space="0"/>
            </w:tcBorders>
            <w:vAlign w:val="center"/>
          </w:tcPr>
          <w:p w14:paraId="6B9175F4">
            <w:pPr>
              <w:widowControl/>
              <w:jc w:val="center"/>
              <w:rPr>
                <w:rFonts w:ascii="宋体" w:hAnsi="宋体" w:cs="宋体"/>
                <w:szCs w:val="21"/>
              </w:rPr>
            </w:pPr>
          </w:p>
        </w:tc>
      </w:tr>
      <w:tr w14:paraId="54D3491E">
        <w:tblPrEx>
          <w:tblCellMar>
            <w:top w:w="0" w:type="dxa"/>
            <w:left w:w="108" w:type="dxa"/>
            <w:bottom w:w="0" w:type="dxa"/>
            <w:right w:w="108" w:type="dxa"/>
          </w:tblCellMar>
        </w:tblPrEx>
        <w:trPr>
          <w:trHeight w:val="959" w:hRule="exact"/>
          <w:jc w:val="center"/>
        </w:trPr>
        <w:tc>
          <w:tcPr>
            <w:tcW w:w="8255" w:type="dxa"/>
            <w:gridSpan w:val="6"/>
            <w:tcBorders>
              <w:top w:val="single" w:color="000000" w:sz="4" w:space="0"/>
              <w:left w:val="single" w:color="000000" w:sz="4" w:space="0"/>
              <w:bottom w:val="single" w:color="000000" w:sz="4" w:space="0"/>
              <w:right w:val="single" w:color="000000" w:sz="4" w:space="0"/>
            </w:tcBorders>
            <w:vAlign w:val="center"/>
          </w:tcPr>
          <w:p w14:paraId="6600264C">
            <w:pPr>
              <w:pStyle w:val="38"/>
              <w:keepNext w:val="0"/>
              <w:keepLines w:val="0"/>
              <w:pageBreakBefore w:val="0"/>
              <w:numPr>
                <w:ilvl w:val="0"/>
                <w:numId w:val="0"/>
              </w:numPr>
              <w:kinsoku/>
              <w:wordWrap/>
              <w:overflowPunct/>
              <w:topLinePunct w:val="0"/>
              <w:autoSpaceDE/>
              <w:autoSpaceDN/>
              <w:bidi w:val="0"/>
              <w:adjustRightInd/>
              <w:snapToGrid/>
              <w:spacing w:line="300" w:lineRule="exact"/>
              <w:jc w:val="both"/>
              <w:textAlignment w:val="auto"/>
              <w:rPr>
                <w:rFonts w:ascii="宋体" w:hAnsi="宋体" w:cs="宋体"/>
                <w:szCs w:val="21"/>
              </w:rPr>
            </w:pPr>
            <w:r>
              <w:rPr>
                <w:rFonts w:hint="eastAsia" w:ascii="宋体" w:hAnsi="宋体" w:eastAsia="宋体" w:cs="宋体"/>
                <w:b/>
                <w:bCs/>
                <w:spacing w:val="12"/>
                <w:kern w:val="2"/>
                <w:sz w:val="24"/>
                <w:szCs w:val="24"/>
                <w:lang w:val="en-US" w:eastAsia="zh-CN"/>
              </w:rPr>
              <w:t>特别说明</w:t>
            </w:r>
            <w:r>
              <w:rPr>
                <w:rFonts w:hint="eastAsia" w:ascii="宋体" w:hAnsi="宋体" w:eastAsia="宋体" w:cs="宋体"/>
                <w:b/>
                <w:bCs/>
                <w:spacing w:val="12"/>
                <w:kern w:val="2"/>
                <w:sz w:val="24"/>
                <w:szCs w:val="24"/>
                <w:highlight w:val="none"/>
                <w:lang w:val="en-US" w:eastAsia="zh-CN"/>
              </w:rPr>
              <w:t>：软件为国内自主研发，中标后签订合同前须提供封面具有 CMA、CNAS标识的有效检测报告，</w:t>
            </w:r>
            <w:r>
              <w:rPr>
                <w:rFonts w:hint="eastAsia" w:ascii="宋体" w:hAnsi="宋体" w:cs="宋体"/>
                <w:b/>
                <w:bCs/>
                <w:spacing w:val="12"/>
                <w:kern w:val="2"/>
                <w:sz w:val="24"/>
                <w:szCs w:val="24"/>
                <w:highlight w:val="none"/>
                <w:lang w:val="en-US" w:eastAsia="zh-CN"/>
              </w:rPr>
              <w:t>未提供或不符合招标文件要求的</w:t>
            </w:r>
            <w:r>
              <w:rPr>
                <w:rFonts w:hint="eastAsia" w:ascii="宋体" w:hAnsi="宋体" w:eastAsia="宋体" w:cs="宋体"/>
                <w:b/>
                <w:bCs/>
                <w:spacing w:val="12"/>
                <w:kern w:val="2"/>
                <w:sz w:val="24"/>
                <w:szCs w:val="24"/>
                <w:highlight w:val="none"/>
                <w:lang w:val="en-US" w:eastAsia="zh-CN"/>
              </w:rPr>
              <w:t>视为放弃中标，取消中标资格。</w:t>
            </w:r>
          </w:p>
        </w:tc>
      </w:tr>
    </w:tbl>
    <w:p w14:paraId="06E200BF">
      <w:pPr>
        <w:pStyle w:val="38"/>
        <w:keepNext w:val="0"/>
        <w:keepLines w:val="0"/>
        <w:pageBreakBefore w:val="0"/>
        <w:numPr>
          <w:ilvl w:val="0"/>
          <w:numId w:val="0"/>
        </w:numPr>
        <w:kinsoku/>
        <w:wordWrap/>
        <w:overflowPunct/>
        <w:topLinePunct w:val="0"/>
        <w:autoSpaceDE/>
        <w:autoSpaceDN/>
        <w:bidi w:val="0"/>
        <w:adjustRightInd/>
        <w:snapToGrid/>
        <w:spacing w:line="400" w:lineRule="exact"/>
        <w:ind w:leftChars="0" w:firstLine="305" w:firstLineChars="100"/>
        <w:textAlignment w:val="auto"/>
        <w:rPr>
          <w:rFonts w:hint="eastAsia" w:ascii="宋体" w:hAnsi="宋体" w:eastAsia="宋体" w:cs="宋体"/>
          <w:b/>
          <w:bCs/>
          <w:spacing w:val="12"/>
          <w:kern w:val="2"/>
          <w:sz w:val="28"/>
          <w:szCs w:val="28"/>
        </w:rPr>
      </w:pPr>
      <w:r>
        <w:rPr>
          <w:rFonts w:hint="eastAsia" w:ascii="宋体" w:hAnsi="宋体" w:cs="宋体"/>
          <w:b/>
          <w:bCs/>
          <w:spacing w:val="12"/>
          <w:kern w:val="2"/>
          <w:sz w:val="28"/>
          <w:szCs w:val="28"/>
          <w:lang w:val="en-US" w:eastAsia="zh-CN"/>
        </w:rPr>
        <w:t>2.</w:t>
      </w:r>
      <w:r>
        <w:rPr>
          <w:rFonts w:hint="eastAsia" w:ascii="宋体" w:hAnsi="宋体" w:eastAsia="宋体" w:cs="宋体"/>
          <w:b/>
          <w:bCs/>
          <w:spacing w:val="12"/>
          <w:kern w:val="2"/>
          <w:sz w:val="28"/>
          <w:szCs w:val="28"/>
        </w:rPr>
        <w:t>相关配置、质量及技术要求</w:t>
      </w:r>
    </w:p>
    <w:p w14:paraId="715B8200">
      <w:pPr>
        <w:pStyle w:val="38"/>
        <w:keepNext w:val="0"/>
        <w:keepLines w:val="0"/>
        <w:pageBreakBefore w:val="0"/>
        <w:numPr>
          <w:ilvl w:val="0"/>
          <w:numId w:val="0"/>
        </w:numPr>
        <w:kinsoku/>
        <w:wordWrap/>
        <w:overflowPunct/>
        <w:topLinePunct w:val="0"/>
        <w:autoSpaceDE/>
        <w:autoSpaceDN/>
        <w:bidi w:val="0"/>
        <w:adjustRightInd/>
        <w:snapToGrid/>
        <w:spacing w:line="400" w:lineRule="exact"/>
        <w:ind w:leftChars="0" w:firstLine="305" w:firstLineChars="100"/>
        <w:textAlignment w:val="auto"/>
        <w:rPr>
          <w:rFonts w:hint="eastAsia" w:ascii="宋体" w:hAnsi="宋体" w:eastAsia="宋体" w:cs="宋体"/>
          <w:b/>
          <w:bCs/>
          <w:spacing w:val="12"/>
          <w:kern w:val="2"/>
          <w:sz w:val="28"/>
          <w:szCs w:val="28"/>
        </w:rPr>
      </w:pPr>
      <w:r>
        <w:rPr>
          <w:rFonts w:hint="eastAsia" w:ascii="宋体" w:hAnsi="宋体" w:eastAsia="宋体" w:cs="宋体"/>
          <w:b/>
          <w:bCs/>
          <w:spacing w:val="12"/>
          <w:kern w:val="2"/>
          <w:sz w:val="28"/>
          <w:szCs w:val="28"/>
          <w:lang w:val="en-US" w:eastAsia="zh-CN"/>
        </w:rPr>
        <w:t>2.1</w:t>
      </w:r>
      <w:r>
        <w:rPr>
          <w:rFonts w:hint="eastAsia" w:ascii="宋体" w:hAnsi="宋体" w:eastAsia="宋体" w:cs="宋体"/>
          <w:b/>
          <w:bCs/>
          <w:spacing w:val="12"/>
          <w:kern w:val="2"/>
          <w:sz w:val="28"/>
          <w:szCs w:val="28"/>
        </w:rPr>
        <w:t>手机数据多路取证系统（含云取证和笔录助手）</w:t>
      </w:r>
    </w:p>
    <w:p w14:paraId="76084146">
      <w:pPr>
        <w:pStyle w:val="64"/>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b/>
          <w:bCs/>
          <w:sz w:val="28"/>
          <w:szCs w:val="28"/>
        </w:rPr>
      </w:pPr>
      <w:bookmarkStart w:id="107" w:name="_Hlk61083699"/>
      <w:r>
        <w:rPr>
          <w:rFonts w:hint="eastAsia" w:ascii="宋体" w:hAnsi="宋体" w:cs="宋体"/>
          <w:b/>
          <w:bCs/>
          <w:sz w:val="28"/>
          <w:szCs w:val="28"/>
          <w:lang w:val="en-US" w:eastAsia="zh-CN"/>
        </w:rPr>
        <w:t xml:space="preserve">  2.1.1</w:t>
      </w:r>
      <w:r>
        <w:rPr>
          <w:rFonts w:hint="eastAsia" w:ascii="宋体" w:hAnsi="宋体" w:eastAsia="宋体" w:cs="宋体"/>
          <w:b/>
          <w:bCs/>
          <w:sz w:val="28"/>
          <w:szCs w:val="28"/>
        </w:rPr>
        <w:t>多路并行取证</w:t>
      </w:r>
    </w:p>
    <w:p w14:paraId="16EC457B">
      <w:pPr>
        <w:keepNext w:val="0"/>
        <w:keepLines w:val="0"/>
        <w:pageBreakBefore w:val="0"/>
        <w:kinsoku/>
        <w:wordWrap/>
        <w:overflowPunct/>
        <w:topLinePunct w:val="0"/>
        <w:autoSpaceDE/>
        <w:autoSpaceDN/>
        <w:bidi w:val="0"/>
        <w:adjustRightInd w:val="0"/>
        <w:snapToGrid w:val="0"/>
        <w:spacing w:line="440" w:lineRule="exact"/>
        <w:ind w:firstLine="280" w:firstLineChars="100"/>
        <w:textAlignment w:val="auto"/>
        <w:rPr>
          <w:rFonts w:hint="eastAsia" w:ascii="宋体" w:hAnsi="宋体" w:cs="宋体"/>
          <w:bCs/>
          <w:sz w:val="28"/>
          <w:szCs w:val="28"/>
        </w:rPr>
      </w:pPr>
      <w:r>
        <w:rPr>
          <w:rFonts w:hint="eastAsia" w:ascii="宋体" w:hAnsi="宋体" w:cs="宋体"/>
          <w:bCs/>
          <w:sz w:val="28"/>
          <w:szCs w:val="28"/>
          <w:lang w:eastAsia="zh-CN"/>
        </w:rPr>
        <w:t>（</w:t>
      </w:r>
      <w:r>
        <w:rPr>
          <w:rFonts w:hint="eastAsia" w:ascii="宋体" w:hAnsi="宋体" w:cs="宋体"/>
          <w:bCs/>
          <w:sz w:val="28"/>
          <w:szCs w:val="28"/>
          <w:lang w:val="en-US" w:eastAsia="zh-CN"/>
        </w:rPr>
        <w:t>1</w:t>
      </w:r>
      <w:r>
        <w:rPr>
          <w:rFonts w:hint="eastAsia" w:ascii="宋体" w:hAnsi="宋体" w:cs="宋体"/>
          <w:bCs/>
          <w:sz w:val="28"/>
          <w:szCs w:val="28"/>
          <w:lang w:eastAsia="zh-CN"/>
        </w:rPr>
        <w:t>）</w:t>
      </w:r>
      <w:r>
        <w:rPr>
          <w:rFonts w:hint="eastAsia" w:ascii="宋体" w:hAnsi="宋体" w:cs="宋体"/>
          <w:bCs/>
          <w:sz w:val="28"/>
          <w:szCs w:val="28"/>
        </w:rPr>
        <w:t>多路并行取证：支持多案件下8路手机并行取证，可同时进行其他方式取证，包括SIM卡取证、镜像解析、备份解析、云取证、APP快取等。</w:t>
      </w:r>
    </w:p>
    <w:p w14:paraId="7E402674">
      <w:pPr>
        <w:keepNext w:val="0"/>
        <w:keepLines w:val="0"/>
        <w:pageBreakBefore w:val="0"/>
        <w:kinsoku/>
        <w:wordWrap/>
        <w:overflowPunct/>
        <w:topLinePunct w:val="0"/>
        <w:autoSpaceDE/>
        <w:autoSpaceDN/>
        <w:bidi w:val="0"/>
        <w:adjustRightInd w:val="0"/>
        <w:snapToGrid w:val="0"/>
        <w:spacing w:line="440" w:lineRule="exact"/>
        <w:ind w:firstLine="280" w:firstLineChars="100"/>
        <w:textAlignment w:val="auto"/>
        <w:rPr>
          <w:rFonts w:hint="eastAsia" w:ascii="宋体" w:hAnsi="宋体" w:cs="宋体"/>
          <w:bCs/>
          <w:sz w:val="28"/>
          <w:szCs w:val="28"/>
        </w:rPr>
      </w:pPr>
      <w:r>
        <w:rPr>
          <w:rFonts w:hint="eastAsia" w:ascii="宋体" w:hAnsi="宋体" w:cs="宋体"/>
          <w:bCs/>
          <w:sz w:val="28"/>
          <w:szCs w:val="28"/>
          <w:lang w:eastAsia="zh-CN"/>
        </w:rPr>
        <w:t>（</w:t>
      </w:r>
      <w:r>
        <w:rPr>
          <w:rFonts w:hint="eastAsia" w:ascii="宋体" w:hAnsi="宋体" w:cs="宋体"/>
          <w:bCs/>
          <w:sz w:val="28"/>
          <w:szCs w:val="28"/>
          <w:lang w:val="en-US" w:eastAsia="zh-CN"/>
        </w:rPr>
        <w:t>2</w:t>
      </w:r>
      <w:r>
        <w:rPr>
          <w:rFonts w:hint="eastAsia" w:ascii="宋体" w:hAnsi="宋体" w:cs="宋体"/>
          <w:bCs/>
          <w:sz w:val="28"/>
          <w:szCs w:val="28"/>
          <w:lang w:eastAsia="zh-CN"/>
        </w:rPr>
        <w:t>）</w:t>
      </w:r>
      <w:r>
        <w:rPr>
          <w:rFonts w:hint="eastAsia" w:ascii="宋体" w:hAnsi="宋体" w:cs="宋体"/>
          <w:bCs/>
          <w:sz w:val="28"/>
          <w:szCs w:val="28"/>
        </w:rPr>
        <w:t>状态集中展示：对8部手机进行并行取证时，手机取证端口与证据提取界面中的1-8区域一一对应，可展示所有连接手机的实时取证状态。</w:t>
      </w:r>
    </w:p>
    <w:p w14:paraId="6A83AEC8">
      <w:pPr>
        <w:keepNext w:val="0"/>
        <w:keepLines w:val="0"/>
        <w:pageBreakBefore w:val="0"/>
        <w:kinsoku/>
        <w:wordWrap/>
        <w:overflowPunct/>
        <w:topLinePunct w:val="0"/>
        <w:autoSpaceDE/>
        <w:autoSpaceDN/>
        <w:bidi w:val="0"/>
        <w:adjustRightInd w:val="0"/>
        <w:snapToGrid w:val="0"/>
        <w:spacing w:line="440" w:lineRule="exact"/>
        <w:ind w:firstLine="280" w:firstLineChars="100"/>
        <w:textAlignment w:val="auto"/>
        <w:rPr>
          <w:rFonts w:hint="eastAsia" w:ascii="宋体" w:hAnsi="宋体" w:cs="宋体"/>
          <w:bCs/>
          <w:sz w:val="28"/>
          <w:szCs w:val="28"/>
        </w:rPr>
      </w:pPr>
      <w:r>
        <w:rPr>
          <w:rFonts w:hint="eastAsia" w:ascii="宋体" w:hAnsi="宋体" w:cs="宋体"/>
          <w:bCs/>
          <w:sz w:val="28"/>
          <w:szCs w:val="28"/>
          <w:lang w:eastAsia="zh-CN"/>
        </w:rPr>
        <w:t>（</w:t>
      </w:r>
      <w:r>
        <w:rPr>
          <w:rFonts w:hint="eastAsia" w:ascii="宋体" w:hAnsi="宋体" w:cs="宋体"/>
          <w:bCs/>
          <w:sz w:val="28"/>
          <w:szCs w:val="28"/>
          <w:lang w:val="en-US" w:eastAsia="zh-CN"/>
        </w:rPr>
        <w:t>3</w:t>
      </w:r>
      <w:r>
        <w:rPr>
          <w:rFonts w:hint="eastAsia" w:ascii="宋体" w:hAnsi="宋体" w:cs="宋体"/>
          <w:bCs/>
          <w:sz w:val="28"/>
          <w:szCs w:val="28"/>
          <w:lang w:eastAsia="zh-CN"/>
        </w:rPr>
        <w:t>）</w:t>
      </w:r>
      <w:r>
        <w:rPr>
          <w:rFonts w:hint="eastAsia" w:ascii="宋体" w:hAnsi="宋体" w:cs="宋体"/>
          <w:bCs/>
          <w:sz w:val="28"/>
          <w:szCs w:val="28"/>
        </w:rPr>
        <w:t>并行操作：在并行取证时，可独立进行每一路的手机数据提取操作，已经完成提取的检材可以浏览数据、搜索数据、导出报告，无需等待多路全部提取完成。</w:t>
      </w:r>
    </w:p>
    <w:p w14:paraId="73E51F39">
      <w:pPr>
        <w:pStyle w:val="64"/>
        <w:keepNext w:val="0"/>
        <w:keepLines w:val="0"/>
        <w:pageBreakBefore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bCs/>
          <w:sz w:val="28"/>
          <w:szCs w:val="28"/>
        </w:rPr>
      </w:pPr>
      <w:r>
        <w:rPr>
          <w:rFonts w:hint="eastAsia" w:ascii="宋体" w:hAnsi="宋体" w:cs="宋体"/>
          <w:b/>
          <w:bCs/>
          <w:sz w:val="28"/>
          <w:szCs w:val="28"/>
          <w:lang w:val="en-US" w:eastAsia="zh-CN"/>
        </w:rPr>
        <w:t>2.1.2</w:t>
      </w:r>
      <w:r>
        <w:rPr>
          <w:rFonts w:hint="eastAsia" w:ascii="宋体" w:hAnsi="宋体" w:eastAsia="宋体" w:cs="宋体"/>
          <w:b/>
          <w:bCs/>
          <w:sz w:val="28"/>
          <w:szCs w:val="28"/>
        </w:rPr>
        <w:t>手机支持能力</w:t>
      </w:r>
    </w:p>
    <w:p w14:paraId="1225CCED">
      <w:pPr>
        <w:keepNext w:val="0"/>
        <w:keepLines w:val="0"/>
        <w:pageBreakBefore w:val="0"/>
        <w:kinsoku/>
        <w:wordWrap/>
        <w:overflowPunct/>
        <w:topLinePunct w:val="0"/>
        <w:autoSpaceDE/>
        <w:autoSpaceDN/>
        <w:bidi w:val="0"/>
        <w:adjustRightInd w:val="0"/>
        <w:snapToGrid w:val="0"/>
        <w:spacing w:line="440" w:lineRule="exact"/>
        <w:ind w:firstLine="280" w:firstLineChars="1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（1）自动识别设备型号，快速判断设备系统版本及状态（越狱或ROOT）；一键式证据获取，快速提取手机数据。支持安卓手机提取过程中自动点击授权提示，无需人工手动操作。</w:t>
      </w:r>
    </w:p>
    <w:p w14:paraId="0BCECDED">
      <w:pPr>
        <w:keepNext w:val="0"/>
        <w:keepLines w:val="0"/>
        <w:pageBreakBefore w:val="0"/>
        <w:kinsoku/>
        <w:wordWrap/>
        <w:overflowPunct/>
        <w:topLinePunct w:val="0"/>
        <w:autoSpaceDE/>
        <w:autoSpaceDN/>
        <w:bidi w:val="0"/>
        <w:adjustRightInd w:val="0"/>
        <w:snapToGrid w:val="0"/>
        <w:spacing w:line="440" w:lineRule="exact"/>
        <w:ind w:firstLine="280" w:firstLineChars="1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（2）支持多种提取方式，包括手机直连提取、镜像取证、文件取证、SIM卡取证、截屏获取等。</w:t>
      </w:r>
    </w:p>
    <w:p w14:paraId="00EE5A4A">
      <w:pPr>
        <w:keepNext w:val="0"/>
        <w:keepLines w:val="0"/>
        <w:pageBreakBefore w:val="0"/>
        <w:kinsoku/>
        <w:wordWrap/>
        <w:overflowPunct/>
        <w:topLinePunct w:val="0"/>
        <w:autoSpaceDE/>
        <w:autoSpaceDN/>
        <w:bidi w:val="0"/>
        <w:adjustRightInd w:val="0"/>
        <w:snapToGrid w:val="0"/>
        <w:spacing w:line="440" w:lineRule="exact"/>
        <w:ind w:firstLine="280" w:firstLineChars="1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（3）支持Root与未Root的安卓手机提取，支持安卓系统品牌包括华为、小米、三星、VIVO、OPPO、魅族、金立、黑鲨、一加等市面主流手机。</w:t>
      </w:r>
    </w:p>
    <w:p w14:paraId="7B8BA184">
      <w:pPr>
        <w:keepNext w:val="0"/>
        <w:keepLines w:val="0"/>
        <w:pageBreakBefore w:val="0"/>
        <w:kinsoku/>
        <w:wordWrap/>
        <w:overflowPunct/>
        <w:topLinePunct w:val="0"/>
        <w:autoSpaceDE/>
        <w:autoSpaceDN/>
        <w:bidi w:val="0"/>
        <w:adjustRightInd w:val="0"/>
        <w:snapToGrid w:val="0"/>
        <w:spacing w:line="440" w:lineRule="exact"/>
        <w:ind w:firstLine="280" w:firstLineChars="1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（4）支持越狱与未越狱的苹果系统全系列设备提取；支持自动为iTunes备份设置密码并提取数据，可在提取完成后自动移除所设置的备份密码。</w:t>
      </w:r>
    </w:p>
    <w:p w14:paraId="07EDFEB1">
      <w:pPr>
        <w:keepNext w:val="0"/>
        <w:keepLines w:val="0"/>
        <w:pageBreakBefore w:val="0"/>
        <w:kinsoku/>
        <w:wordWrap/>
        <w:overflowPunct/>
        <w:topLinePunct w:val="0"/>
        <w:autoSpaceDE/>
        <w:autoSpaceDN/>
        <w:bidi w:val="0"/>
        <w:adjustRightInd w:val="0"/>
        <w:snapToGrid w:val="0"/>
        <w:spacing w:line="440" w:lineRule="exact"/>
        <w:ind w:firstLine="280" w:firstLineChars="1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（5）支持iOS设备提权取证服务，无需越狱，通过临时提权的方式提取手机镜像以及Keychain数据，支持iOS 9.0-iOS 16.6.1。</w:t>
      </w:r>
    </w:p>
    <w:p w14:paraId="703995F7">
      <w:pPr>
        <w:keepNext w:val="0"/>
        <w:keepLines w:val="0"/>
        <w:pageBreakBefore w:val="0"/>
        <w:kinsoku/>
        <w:wordWrap/>
        <w:overflowPunct/>
        <w:topLinePunct w:val="0"/>
        <w:autoSpaceDE/>
        <w:autoSpaceDN/>
        <w:bidi w:val="0"/>
        <w:adjustRightInd w:val="0"/>
        <w:snapToGrid w:val="0"/>
        <w:spacing w:line="440" w:lineRule="exact"/>
        <w:ind w:firstLine="280" w:firstLineChars="1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（6）支持安卓12-13系统、鸿蒙3.0.0、鸿蒙3.1.0、鸿蒙4.0.0、鸿蒙4.2.0手机无感提权取证，可在应用提取失败后自动尝试提权获取数据。</w:t>
      </w:r>
    </w:p>
    <w:p w14:paraId="711E7074">
      <w:pPr>
        <w:keepNext w:val="0"/>
        <w:keepLines w:val="0"/>
        <w:pageBreakBefore w:val="0"/>
        <w:kinsoku/>
        <w:wordWrap/>
        <w:overflowPunct/>
        <w:topLinePunct w:val="0"/>
        <w:autoSpaceDE/>
        <w:autoSpaceDN/>
        <w:bidi w:val="0"/>
        <w:adjustRightInd w:val="0"/>
        <w:snapToGrid w:val="0"/>
        <w:spacing w:line="440" w:lineRule="exact"/>
        <w:ind w:firstLine="280" w:firstLineChars="1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（7）支持对残缺的iTunes文件数据进行提取和解析。</w:t>
      </w:r>
    </w:p>
    <w:p w14:paraId="7DBEAAA2">
      <w:pPr>
        <w:keepNext w:val="0"/>
        <w:keepLines w:val="0"/>
        <w:pageBreakBefore w:val="0"/>
        <w:kinsoku/>
        <w:wordWrap/>
        <w:overflowPunct/>
        <w:topLinePunct w:val="0"/>
        <w:autoSpaceDE/>
        <w:autoSpaceDN/>
        <w:bidi w:val="0"/>
        <w:adjustRightInd w:val="0"/>
        <w:snapToGrid w:val="0"/>
        <w:spacing w:line="440" w:lineRule="exact"/>
        <w:ind w:firstLine="280" w:firstLineChars="1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（8）支持对三星手机系统9.0以上通讯录，联系人，短信、APP数据提取和解析。</w:t>
      </w:r>
    </w:p>
    <w:p w14:paraId="4A79B9AE">
      <w:pPr>
        <w:keepNext w:val="0"/>
        <w:keepLines w:val="0"/>
        <w:pageBreakBefore w:val="0"/>
        <w:kinsoku/>
        <w:wordWrap/>
        <w:overflowPunct/>
        <w:topLinePunct w:val="0"/>
        <w:autoSpaceDE/>
        <w:autoSpaceDN/>
        <w:bidi w:val="0"/>
        <w:adjustRightInd w:val="0"/>
        <w:snapToGrid w:val="0"/>
        <w:spacing w:line="440" w:lineRule="exact"/>
        <w:ind w:firstLine="280" w:firstLineChars="100"/>
        <w:textAlignment w:val="auto"/>
        <w:rPr>
          <w:rFonts w:hint="eastAsia" w:ascii="宋体" w:hAnsi="宋体" w:cs="宋体"/>
          <w:bCs/>
          <w:sz w:val="28"/>
          <w:szCs w:val="28"/>
          <w:lang w:val="en-US" w:eastAsia="zh-CN"/>
        </w:rPr>
      </w:pPr>
      <w:bookmarkStart w:id="108" w:name="_Hlk88856350"/>
      <w:bookmarkStart w:id="109" w:name="_Hlk82792140"/>
      <w:r>
        <w:rPr>
          <w:rFonts w:hint="eastAsia" w:ascii="宋体" w:hAnsi="宋体" w:cs="宋体"/>
          <w:bCs/>
          <w:sz w:val="28"/>
          <w:szCs w:val="28"/>
          <w:lang w:val="en-US" w:eastAsia="zh-CN"/>
        </w:rPr>
        <w:t>（9）支持对华为手机通过高级备份2.0、手机克隆方式进行提取，可以对微信，QQ，WhatsApp的分身数据直接获取。支持对华为鸿蒙系统3.0及以上手机进行数据提取和解析，可对华为手机隐私空间检测及数据提取。</w:t>
      </w:r>
    </w:p>
    <w:p w14:paraId="00EC4190">
      <w:pPr>
        <w:keepNext w:val="0"/>
        <w:keepLines w:val="0"/>
        <w:pageBreakBefore w:val="0"/>
        <w:kinsoku/>
        <w:wordWrap/>
        <w:overflowPunct/>
        <w:topLinePunct w:val="0"/>
        <w:autoSpaceDE/>
        <w:autoSpaceDN/>
        <w:bidi w:val="0"/>
        <w:adjustRightInd w:val="0"/>
        <w:snapToGrid w:val="0"/>
        <w:spacing w:line="440" w:lineRule="exact"/>
        <w:ind w:firstLine="280" w:firstLineChars="1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（10）支持对OPPO手机通过手机搬家、直传（无需开启热点）方式进行数据提取和解析</w:t>
      </w:r>
      <w:bookmarkEnd w:id="108"/>
      <w:r>
        <w:rPr>
          <w:rFonts w:hint="eastAsia" w:ascii="宋体" w:hAnsi="宋体" w:cs="宋体"/>
          <w:bCs/>
          <w:sz w:val="28"/>
          <w:szCs w:val="28"/>
          <w:lang w:val="en-US" w:eastAsia="zh-CN"/>
        </w:rPr>
        <w:t>。</w:t>
      </w:r>
      <w:bookmarkEnd w:id="109"/>
      <w:r>
        <w:rPr>
          <w:rFonts w:hint="eastAsia" w:ascii="宋体" w:hAnsi="宋体" w:cs="宋体"/>
          <w:bCs/>
          <w:sz w:val="28"/>
          <w:szCs w:val="28"/>
          <w:lang w:val="en-US" w:eastAsia="zh-CN"/>
        </w:rPr>
        <w:t>支持提取设置隐私密码的OPPO手机，可在手机搬家过程中清除隐私密码并自动恢复。</w:t>
      </w:r>
    </w:p>
    <w:p w14:paraId="54CCE7DE">
      <w:pPr>
        <w:keepNext w:val="0"/>
        <w:keepLines w:val="0"/>
        <w:pageBreakBefore w:val="0"/>
        <w:kinsoku/>
        <w:wordWrap/>
        <w:overflowPunct/>
        <w:topLinePunct w:val="0"/>
        <w:autoSpaceDE/>
        <w:autoSpaceDN/>
        <w:bidi w:val="0"/>
        <w:adjustRightInd w:val="0"/>
        <w:snapToGrid w:val="0"/>
        <w:spacing w:line="440" w:lineRule="exact"/>
        <w:ind w:firstLine="280" w:firstLineChars="1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（11）支持对小米手机通过手机备份、高级备份、换机方式进行数据提取和解析。</w:t>
      </w:r>
    </w:p>
    <w:p w14:paraId="6E3EAADD">
      <w:pPr>
        <w:keepNext w:val="0"/>
        <w:keepLines w:val="0"/>
        <w:pageBreakBefore w:val="0"/>
        <w:kinsoku/>
        <w:wordWrap/>
        <w:overflowPunct/>
        <w:topLinePunct w:val="0"/>
        <w:autoSpaceDE/>
        <w:autoSpaceDN/>
        <w:bidi w:val="0"/>
        <w:adjustRightInd w:val="0"/>
        <w:snapToGrid w:val="0"/>
        <w:spacing w:line="440" w:lineRule="exact"/>
        <w:ind w:firstLine="280" w:firstLineChars="1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12）支持解析安卓平台镜像（DD、IMG、BIN、MDF、ZIP格式）、iOS平台镜像（Tar、ufed格式）、安卓手机自带“备份APP”所备份的数据（含华为、小米、vivo、OPPO、三星、魅族等常用品牌）、iTunes备份数据（包含已知密码的加密备份）、PC手机助手备份文件（包含华为手机助手、荣耀手机助理、vivo手机助手、小米手机助手）、第三方取证工具转化后的备份数据包。</w:t>
      </w:r>
    </w:p>
    <w:p w14:paraId="4CCB4292">
      <w:pPr>
        <w:keepNext w:val="0"/>
        <w:keepLines w:val="0"/>
        <w:pageBreakBefore w:val="0"/>
        <w:kinsoku/>
        <w:wordWrap/>
        <w:overflowPunct/>
        <w:topLinePunct w:val="0"/>
        <w:autoSpaceDE/>
        <w:autoSpaceDN/>
        <w:bidi w:val="0"/>
        <w:adjustRightInd w:val="0"/>
        <w:snapToGrid w:val="0"/>
        <w:spacing w:line="440" w:lineRule="exact"/>
        <w:ind w:firstLine="280" w:firstLineChars="1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（13）支持截屏获取，支持Android、iOS和鸿蒙系统的截屏获取。</w:t>
      </w:r>
    </w:p>
    <w:p w14:paraId="6CB8D235">
      <w:pPr>
        <w:pStyle w:val="64"/>
        <w:keepNext w:val="0"/>
        <w:keepLines w:val="0"/>
        <w:pageBreakBefore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bCs/>
          <w:sz w:val="28"/>
          <w:szCs w:val="28"/>
        </w:rPr>
      </w:pPr>
      <w:r>
        <w:rPr>
          <w:rFonts w:hint="eastAsia" w:ascii="宋体" w:hAnsi="宋体" w:cs="宋体"/>
          <w:b/>
          <w:bCs/>
          <w:sz w:val="28"/>
          <w:szCs w:val="28"/>
          <w:lang w:val="en-US" w:eastAsia="zh-CN"/>
        </w:rPr>
        <w:t>2.1.3</w:t>
      </w:r>
      <w:r>
        <w:rPr>
          <w:rFonts w:hint="eastAsia" w:ascii="宋体" w:hAnsi="宋体" w:eastAsia="宋体" w:cs="宋体"/>
          <w:b/>
          <w:bCs/>
          <w:sz w:val="28"/>
          <w:szCs w:val="28"/>
        </w:rPr>
        <w:t>数据提取及恢复</w:t>
      </w:r>
    </w:p>
    <w:p w14:paraId="3E681D95">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（1）支持手机基础数据提取：短信、通话记录、联系人、照片、音频、视频、备忘录（文字和音视频）、语音备忘录、提醒事项、日历</w:t>
      </w:r>
      <w:bookmarkStart w:id="110" w:name="_Hlk82792245"/>
      <w:r>
        <w:rPr>
          <w:rFonts w:hint="eastAsia" w:ascii="宋体" w:hAnsi="宋体" w:cs="宋体"/>
          <w:bCs/>
          <w:sz w:val="28"/>
          <w:szCs w:val="28"/>
          <w:lang w:val="en-US" w:eastAsia="zh-CN"/>
        </w:rPr>
        <w:t>、系统日志、开关机日志、WiFi日志、APP列表、APP流量统计、密码信息、蓝牙传输记录、使用过的号码、闹钟、电量统计</w:t>
      </w:r>
      <w:bookmarkEnd w:id="110"/>
      <w:r>
        <w:rPr>
          <w:rFonts w:hint="eastAsia" w:ascii="宋体" w:hAnsi="宋体" w:cs="宋体"/>
          <w:bCs/>
          <w:sz w:val="28"/>
          <w:szCs w:val="28"/>
          <w:lang w:val="en-US" w:eastAsia="zh-CN"/>
        </w:rPr>
        <w:t>、位置信息（包括蓝牙信息、图片位置信息、视频位置信息）、应用程序使用记录、应用程序卸载记录、应用使用统计、通讯行为（iOS）、Airdrop使用记录（iOS）等。</w:t>
      </w:r>
    </w:p>
    <w:p w14:paraId="61DA3406">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（2）支持APP列表预警功能，可对手机中安装或卸载的异常APP进行预警并展示，支持自定义异常APP类型和名单。</w:t>
      </w:r>
    </w:p>
    <w:p w14:paraId="662386B0">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bookmarkStart w:id="111" w:name="_Hlk156574521"/>
      <w:r>
        <w:rPr>
          <w:rFonts w:hint="eastAsia" w:ascii="宋体" w:hAnsi="宋体" w:cs="宋体"/>
          <w:bCs/>
          <w:sz w:val="28"/>
          <w:szCs w:val="28"/>
          <w:lang w:val="en-US" w:eastAsia="zh-CN"/>
        </w:rPr>
        <w:t>（3）支持对安卓、苹果设备中现有和删除数据的提取，深度恢复手机数据</w:t>
      </w:r>
      <w:bookmarkEnd w:id="111"/>
      <w:r>
        <w:rPr>
          <w:rFonts w:hint="eastAsia" w:ascii="宋体" w:hAnsi="宋体" w:cs="宋体"/>
          <w:bCs/>
          <w:sz w:val="28"/>
          <w:szCs w:val="28"/>
          <w:lang w:val="en-US" w:eastAsia="zh-CN"/>
        </w:rPr>
        <w:t>。</w:t>
      </w:r>
    </w:p>
    <w:p w14:paraId="4246F4D9">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（4）支持提取及解析iOS系统手机的密码信息，包括证书、通用密码、身份、网络密码、密钥、Token、AppleID、WiFi密码、备份密码、邮箱密码等。</w:t>
      </w:r>
    </w:p>
    <w:p w14:paraId="336794F6">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bookmarkStart w:id="112" w:name="_Hlk82792270"/>
      <w:r>
        <w:rPr>
          <w:rFonts w:hint="eastAsia" w:ascii="宋体" w:hAnsi="宋体" w:cs="宋体"/>
          <w:bCs/>
          <w:sz w:val="28"/>
          <w:szCs w:val="28"/>
          <w:lang w:val="en-US" w:eastAsia="zh-CN"/>
        </w:rPr>
        <w:t>（5）支持提取手机文件，包括照片、视频、音频、文档、压缩文件、其他。可将提取的照片和视频分为截屏录屏、微信、QQ、最近删除等不同类型进行展示。可提取多种常用类型文档并分类展示，包括Word文档、Excel文档、PowerPoint文档、PDF文档、TXT文档、Ini文档、XML文档。</w:t>
      </w:r>
      <w:bookmarkEnd w:id="112"/>
    </w:p>
    <w:p w14:paraId="08D6E5E2">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（6）手机文件数据获取支持指定文件扩展名，可根据需要仅提取指定扩展名的文件，支持的扩展名包括但不限于：doc、docx、xls、xlsx、pdf、txt、zip、rar、png、jpg、jpeg、png、heic、bmp、mp3、mp4、mov等。</w:t>
      </w:r>
    </w:p>
    <w:p w14:paraId="0F3DF06D">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（7）支持常用Android和iOS应用数据提取：</w:t>
      </w:r>
    </w:p>
    <w:p w14:paraId="58917334">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①社交通讯：微信、QQ、陌陌、WhatsApp、Telegram、Telegram X、蝙蝠、钉钉、Potato、Skype、Skype国际版、Facebook、Facebook Lite、Messenger、Messenger Lite、企业微信、微博、微博极速版、Soul、LINE、Twitter、探探、Instagram、城信、Tumblr、连信、面具聊天、Zalo、Ant Messenger、比邻、多闪、子弹短信、诚信、爱飞信、百度HI、腾讯微博、腾讯企点、移动飞信、兴趣部落、搜狐社区、网易博客、悟空问答、善信、几甜、十个人、如故、飞跃、汇聊、汇乎、闪聊、斯密、V脉社交、萌拍狗社交、樱桃交友、扩微友、蜜聊社区、车遇、西蒂、言欢、音途、V聊、果果社交、草莓社、咿咿交友、黑桃ace、觅缘、着迷、KK派对、ICQ、千牛、来往、企业QQ、Peeem、Pal+、KeeChat、善讯、旺信、伊对、领英、豆瓣、如流、imToken、TelegramPro中文版、Cloudchat、蝙蝠加密聊天、Blued、Blued国际版、骆驼语音、小红书、KakaoTalk、DiscordZG、Letstalk、多闪、Enigma、Sugram、缅贝、默往、Whatsup、野火等。</w:t>
      </w:r>
    </w:p>
    <w:p w14:paraId="2DEDC3B6">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②电子商务：支付宝、美团、淘宝、闲鱼、京东、京东极速版、天猫、拼多多、饿了么、大众点评、体彩、福彩、货拉拉、华住会、乐蜂网、网易金融、淘宝（台湾版）、回家吃饭、币安社区、美团外卖、淘宝特价版等、云闪付。</w:t>
      </w:r>
    </w:p>
    <w:p w14:paraId="77AE72CB">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③浏览器：系统浏览器（包括安卓手机自带浏览器、Safari）、QQ浏览器、UC浏览器、手机百度、遨游浏览器、天天浏览器、海豚浏览器、绿茶浏览器、水星浏览器、UC浏览器极速版、夸克浏览器等。</w:t>
      </w:r>
    </w:p>
    <w:p w14:paraId="34889C6D">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④出行导航：百度地图、高德地图、滴滴出行、携程、12306、巴士管家、去哪儿旅行、曹操出行、嘀嗒出行、哈啰出行、腾讯地图、航旅纵横、智行火车票、快的打车、摩拜单车、小鸣单车、火车票达人、老虎地图、E路航等。</w:t>
      </w:r>
    </w:p>
    <w:p w14:paraId="74897BA5">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⑤电子邮箱：QQ邮箱、网易邮箱大师、139邮箱、Gmail、网易手机邮、邮箱大师、三星邮箱、189邮箱、Outlook邮箱等。</w:t>
      </w:r>
    </w:p>
    <w:p w14:paraId="483629CE">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⑥视听娱乐：抖音、快手、今日头条、腾讯视频、YouTube、抖音火山版、百度音乐、虾米音乐、网易漫画、网易薄荷直播、一刻、鲸鸣、小甜饼、汇魂、依依直播、柠檬、花姿直播、蜜月直播、优咪短视频、抖音极速版、快手极速版等。</w:t>
      </w:r>
    </w:p>
    <w:p w14:paraId="5AB5B7F9">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⑦工具：WPS Office、百度网盘、菜鸟裹裹、顺丰速运、搜狗输入法、金山快盘、网易相册、网易网盘、网易有钱、勺子、汇查查、涂书笔记、桌面天气、360云盘、微云、360隐私保险箱、来电通、360手机助手、冰箱、一键清理大师、百度手机助手、双开助手、微转领袖、华为手机云、双开小助手、圆通快递、中通快递、韵达快递、百度贴吧、印象笔记、Dropbox、隐空间、Kimi、小米应用市场、VMOS、章鱼隐藏等。</w:t>
      </w:r>
    </w:p>
    <w:p w14:paraId="03B0DDBB">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⑧其他：学习强国、易联OVPN、米家等。</w:t>
      </w:r>
    </w:p>
    <w:p w14:paraId="5893BFF9">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（8）对微信，QQ数据库sqlite的碎片展示，可对微信、QQ的数据库碎片进行解析，碎片数据可在微信、QQ提取结果中聊天记录下的未知节点展示。</w:t>
      </w:r>
    </w:p>
    <w:p w14:paraId="79981405">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（9）支持对微信被删除好友的私聊或者群聊记录进行恢复；支持对微信持有者发送的文字信息的“撤回消息”进行恢复；支持对微信聊天记录中删除的语音转文字消息进行恢复。</w:t>
      </w:r>
    </w:p>
    <w:p w14:paraId="7EB72E2B">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（10）可对微信群名称修改记录进行统一展示，可在微信提取结果中群名称修改记录节点展示修改过的群名称消息内容，支持查看修改群名称前后的上下文聊天内容。</w:t>
      </w:r>
    </w:p>
    <w:p w14:paraId="71173B81">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11）支持对微信：联系人、群聊、好友聊天记录、群聊天记录、小程序聊天记录、朋友圈、绑定的银行卡、手机通讯录、新的朋友（好友验证消息）、登陆设备管理、微信交易单号、财付通账号、黑名单、朋友权限、好友来源、共同群聊、企业微信联系人、搜索记录、视频动态、我的企业、企业通讯录、企业聊天记录等数据提取。可提取微信资金信息，包括：好友、群聊的转账与红包记录，可对转账与红包的总收入和总支出进行统计，可将资金统计数据导出报告。</w:t>
      </w:r>
    </w:p>
    <w:p w14:paraId="1C29694F">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（12）支持完整提取微信、QQ中合并转发类型消息，完整展示聊天记录中合并转发消息所嵌套的聊天记录，最少提取嵌套至4层（含4层）的数据。</w:t>
      </w:r>
    </w:p>
    <w:p w14:paraId="79B41473">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13）支持对支付宝数据进行提取，可提取文字，照片，音视频。可对删除的数据，如转账信息等进行恢复。可提取支付宝资金信息，可提取好友和群聊的转账与红包记录，可对转账与红包的总收入和总支出进行统计，可导出资金统计数据报告。</w:t>
      </w:r>
    </w:p>
    <w:p w14:paraId="65E09B84">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（14）支持手机百度地图和高德地图提取，可对导航轨迹、足迹点、行程时间，时速进行提取和分析。</w:t>
      </w:r>
    </w:p>
    <w:p w14:paraId="6AEC790B">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（15）支持云取证功能，对常用APP进行云数据提取。支持微信、支付宝等应用云取证。</w:t>
      </w:r>
    </w:p>
    <w:p w14:paraId="3F31AB73">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①支持提取微信云数据，可提取账单信息。</w:t>
      </w:r>
    </w:p>
    <w:p w14:paraId="46906732">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pacing w:val="-6"/>
          <w:sz w:val="28"/>
          <w:szCs w:val="28"/>
          <w:lang w:val="en-US" w:eastAsia="zh-CN"/>
        </w:rPr>
      </w:pPr>
      <w:r>
        <w:rPr>
          <w:rFonts w:hint="eastAsia" w:ascii="宋体" w:hAnsi="宋体" w:cs="宋体"/>
          <w:bCs/>
          <w:sz w:val="28"/>
          <w:szCs w:val="28"/>
          <w:lang w:val="en-US" w:eastAsia="zh-CN"/>
        </w:rPr>
        <w:t>②</w:t>
      </w:r>
      <w:r>
        <w:rPr>
          <w:rFonts w:hint="eastAsia" w:ascii="宋体" w:hAnsi="宋体" w:cs="宋体"/>
          <w:bCs/>
          <w:spacing w:val="-6"/>
          <w:sz w:val="28"/>
          <w:szCs w:val="28"/>
          <w:lang w:val="en-US" w:eastAsia="zh-CN"/>
        </w:rPr>
        <w:t>支持提取支付宝云数据，可提取绑定银行卡、账单、回收站信息。</w:t>
      </w:r>
    </w:p>
    <w:p w14:paraId="5A02CC24">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（16）支持APP快取功能，对常用APP进行快速数据提取，无需备份整个APP，定向快速提取特定好友、群组的聊天记录、语音、视频、资金交易等数据。</w:t>
      </w:r>
    </w:p>
    <w:p w14:paraId="54EC66DD">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①支持微信快取：可提取微信通讯录、指定联系人或群聊的聊天记录、聊天附件等数据。</w:t>
      </w:r>
    </w:p>
    <w:p w14:paraId="3E60AC4E">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②支持QQ快取：可提取QQ通讯录、指定联系人或群聊的聊天记录、聊天附件等数据。</w:t>
      </w:r>
    </w:p>
    <w:p w14:paraId="3814BD46">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（17）支持SIM卡取证，可提取SIM卡的基础信息、网络信息、联系人、短信数据。</w:t>
      </w:r>
    </w:p>
    <w:p w14:paraId="2D0D8BC1">
      <w:pPr>
        <w:pStyle w:val="64"/>
        <w:keepNext w:val="0"/>
        <w:keepLines w:val="0"/>
        <w:pageBreakBefore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bCs/>
          <w:sz w:val="28"/>
          <w:szCs w:val="28"/>
        </w:rPr>
      </w:pPr>
      <w:r>
        <w:rPr>
          <w:rFonts w:hint="eastAsia" w:ascii="宋体" w:hAnsi="宋体" w:cs="宋体"/>
          <w:b/>
          <w:bCs/>
          <w:sz w:val="28"/>
          <w:szCs w:val="28"/>
          <w:lang w:val="en-US" w:eastAsia="zh-CN"/>
        </w:rPr>
        <w:t>2.1.4</w:t>
      </w:r>
      <w:r>
        <w:rPr>
          <w:rFonts w:hint="eastAsia" w:ascii="宋体" w:hAnsi="宋体" w:eastAsia="宋体" w:cs="宋体"/>
          <w:b/>
          <w:bCs/>
          <w:sz w:val="28"/>
          <w:szCs w:val="28"/>
        </w:rPr>
        <w:t>数据管理、数据查看及报告导出</w:t>
      </w:r>
    </w:p>
    <w:p w14:paraId="024FB0C7">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（1）支持新建案件、编辑案件、删除案件、导入案件、导出案件，对案件所有手机信息进行保存和查看。</w:t>
      </w:r>
    </w:p>
    <w:p w14:paraId="1ABF9445">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（2）支持案件合并、检材合并功能，以便灵活管理案件和检材数据。支持案件迁移功能，可将案件原始数据迁移至指定的案件目录，同时原有磁盘中不再留存，以便维护存储空间。</w:t>
      </w:r>
    </w:p>
    <w:p w14:paraId="732F34DD">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（3）支持案件管理隐私模式:对所选案件的所有信息进行星号覆盖，可隐藏案件信息、检材信息。</w:t>
      </w:r>
    </w:p>
    <w:p w14:paraId="18FD35E9">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4）支持列表、会话、大图标缩略图等多种视图展现：QQ、微信、短信等应用数据提供会话视图展现；图片、语音、视频等多媒体文件可直接播放；转账、红包、链接、名片等消息类型直观展示；图片可以大图标缩略图展示，直观查看图片内容。</w:t>
      </w:r>
    </w:p>
    <w:p w14:paraId="6BEB6262">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（5）支持实时的多重过滤，帮助用户逐步缩小调查范围。支持关键字搜索、时间段搜索、搜索结果溯源（查看上下文）。</w:t>
      </w:r>
    </w:p>
    <w:p w14:paraId="6A0A2C67">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（6）支持对重要数据添加标签，统一查看标签数据，并导出标签报告。可统一对检材标签进行管理，支持新增标签、编辑标签、删除标签。</w:t>
      </w:r>
    </w:p>
    <w:p w14:paraId="2558D87D">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7）支持导出Word、HTML、PDF等格式的取证报告，可将数据导出为CSV表格文件。HTML取证报告支持会话展示，支持关键词搜索、搜索结果标记展示，支持多浏览器查看（包括IE10、IE11、Edge、火狐）；支持导出语音文件，微信聊天记录数据导出为证据报告时，可保存聊天记录内不转码的amr格式的聊天语音文件，证据报告内嵌音频播放器，可转码播放聊天语音文件。</w:t>
      </w:r>
    </w:p>
    <w:p w14:paraId="33CDD0D5">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color w:val="auto"/>
          <w:sz w:val="28"/>
          <w:szCs w:val="28"/>
          <w:lang w:val="en-US" w:eastAsia="zh-CN"/>
        </w:rPr>
      </w:pPr>
      <w:r>
        <w:rPr>
          <w:rFonts w:hint="eastAsia" w:ascii="宋体" w:hAnsi="宋体" w:cs="宋体"/>
          <w:bCs/>
          <w:sz w:val="28"/>
          <w:szCs w:val="28"/>
          <w:lang w:val="en-US" w:eastAsia="zh-CN"/>
        </w:rPr>
        <w:t>（8）手机报告可以案件多部手机同时导出，也可以案件单部手机独立</w:t>
      </w:r>
      <w:r>
        <w:rPr>
          <w:rFonts w:hint="eastAsia" w:ascii="宋体" w:hAnsi="宋体" w:cs="宋体"/>
          <w:bCs/>
          <w:color w:val="auto"/>
          <w:sz w:val="28"/>
          <w:szCs w:val="28"/>
          <w:lang w:val="en-US" w:eastAsia="zh-CN"/>
        </w:rPr>
        <w:t>导出；多检材导出证据报告时支持合并导出与拆分导出；支持导出报告后自动压缩并计算哈希值。</w:t>
      </w:r>
    </w:p>
    <w:p w14:paraId="6C7AC39B">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default" w:ascii="宋体" w:hAnsi="宋体" w:cs="宋体"/>
          <w:b/>
          <w:bCs w:val="0"/>
          <w:color w:val="auto"/>
          <w:sz w:val="28"/>
          <w:szCs w:val="28"/>
          <w:lang w:val="en-US" w:eastAsia="zh-CN"/>
        </w:rPr>
      </w:pPr>
      <w:r>
        <w:rPr>
          <w:rFonts w:hint="eastAsia" w:ascii="宋体" w:hAnsi="宋体" w:cs="宋体"/>
          <w:bCs/>
          <w:color w:val="auto"/>
          <w:sz w:val="28"/>
          <w:szCs w:val="28"/>
          <w:lang w:val="en-US" w:eastAsia="zh-CN"/>
        </w:rPr>
        <w:t>（9）★证据展示页面可对己生成报告的检材进行“已导出”标记，可区分已生成报告与未生成报告的检材，支持定位报告存放的文件夹。</w:t>
      </w:r>
      <w:r>
        <w:rPr>
          <w:rFonts w:hint="eastAsia" w:ascii="宋体" w:hAnsi="宋体" w:cs="宋体"/>
          <w:b/>
          <w:bCs w:val="0"/>
          <w:color w:val="auto"/>
          <w:sz w:val="28"/>
          <w:szCs w:val="28"/>
          <w:lang w:val="en-US" w:eastAsia="zh-CN"/>
        </w:rPr>
        <w:t>（投标时提供此功能参数响应情况对应的检测报告复印件或产品截图佐证</w:t>
      </w:r>
      <w:r>
        <w:rPr>
          <w:rFonts w:hint="eastAsia" w:ascii="宋体" w:hAnsi="宋体" w:cs="宋体"/>
          <w:b/>
          <w:bCs w:val="0"/>
          <w:sz w:val="28"/>
          <w:szCs w:val="28"/>
          <w:lang w:val="en-US" w:eastAsia="zh-CN"/>
        </w:rPr>
        <w:t>等相关证明材料</w:t>
      </w:r>
      <w:r>
        <w:rPr>
          <w:rFonts w:hint="eastAsia" w:ascii="宋体" w:hAnsi="宋体" w:cs="宋体"/>
          <w:b/>
          <w:bCs w:val="0"/>
          <w:color w:val="auto"/>
          <w:sz w:val="28"/>
          <w:szCs w:val="28"/>
          <w:lang w:val="en-US" w:eastAsia="zh-CN"/>
        </w:rPr>
        <w:t>）</w:t>
      </w:r>
    </w:p>
    <w:p w14:paraId="028C6A8D">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color w:val="auto"/>
          <w:sz w:val="28"/>
          <w:szCs w:val="28"/>
          <w:lang w:val="en-US" w:eastAsia="zh-CN"/>
        </w:rPr>
      </w:pPr>
      <w:r>
        <w:rPr>
          <w:rFonts w:hint="eastAsia" w:ascii="宋体" w:hAnsi="宋体" w:cs="宋体"/>
          <w:bCs/>
          <w:color w:val="auto"/>
          <w:sz w:val="28"/>
          <w:szCs w:val="28"/>
          <w:lang w:val="en-US" w:eastAsia="zh-CN"/>
        </w:rPr>
        <w:t>（10）可生成bcp包，导入到其他大数据平台中。</w:t>
      </w:r>
    </w:p>
    <w:p w14:paraId="38B60E21">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default" w:ascii="宋体" w:hAnsi="宋体" w:cs="宋体"/>
          <w:b/>
          <w:bCs w:val="0"/>
          <w:color w:val="auto"/>
          <w:sz w:val="28"/>
          <w:szCs w:val="28"/>
          <w:lang w:val="en-US" w:eastAsia="zh-CN"/>
        </w:rPr>
      </w:pPr>
      <w:r>
        <w:rPr>
          <w:rFonts w:hint="eastAsia" w:ascii="宋体" w:hAnsi="宋体" w:cs="宋体"/>
          <w:bCs/>
          <w:color w:val="auto"/>
          <w:sz w:val="28"/>
          <w:szCs w:val="28"/>
          <w:lang w:val="en-US" w:eastAsia="zh-CN"/>
        </w:rPr>
        <w:t>（11）★支持笔录助手功能，笔录助手功能免安装，无需软件授权，独立于主软件，可以单独进行笔录导出。支持模板管理功能，内置预设模板，可将自定义模板导入至“我的模板”，可将预设模板添加至“我的模板”；笔录助手在生成笔录时采用步进向导式操作，主要分为5大流程：选择模板、完善检查信息、完善检材信息、完善检查结果、生成笔录。在选择模板步骤中，支持选择需要生成笔录的案件，支持选择“我的模板”或“预设模板”。在完善检查信息和完善检材信息中，部分需要手动完善的信息可自动读取上一次所填写的内容，无需再次手动填写。在完善检查结果步骤中，可选取案件报告文件进行加载，自动读取案件报告文件名称、文件大小、文件格式等信息；在完善检查结果步骤中，可选取案件录屏文件进行加载，自动读取案件录屏文件名称、文件大小、文件格式等信息。在生成笔录步骤中，可自定义生成结果的文件名称、文件目录。生成笔录完成后，可自动打开生成结果的文件目录。</w:t>
      </w:r>
      <w:r>
        <w:rPr>
          <w:rFonts w:hint="eastAsia" w:ascii="宋体" w:hAnsi="宋体" w:cs="宋体"/>
          <w:b/>
          <w:bCs w:val="0"/>
          <w:color w:val="auto"/>
          <w:sz w:val="28"/>
          <w:szCs w:val="28"/>
          <w:lang w:val="en-US" w:eastAsia="zh-CN"/>
        </w:rPr>
        <w:t>（投标时提供此功能参数响应情况对应的检测报告复印件或产品截图佐证等相关证明材料）</w:t>
      </w:r>
    </w:p>
    <w:p w14:paraId="606C2CEB">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（12）支持证据查看器功能，免安装，无须软件授权，可对取证原始数据进行查看。支持对数据进行搜索，并生成报告。</w:t>
      </w:r>
    </w:p>
    <w:p w14:paraId="655D581F">
      <w:pPr>
        <w:pStyle w:val="64"/>
        <w:keepNext w:val="0"/>
        <w:keepLines w:val="0"/>
        <w:pageBreakBefore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bCs/>
          <w:sz w:val="28"/>
          <w:szCs w:val="28"/>
        </w:rPr>
      </w:pPr>
      <w:r>
        <w:rPr>
          <w:rFonts w:hint="eastAsia" w:ascii="宋体" w:hAnsi="宋体" w:cs="宋体"/>
          <w:b/>
          <w:bCs/>
          <w:sz w:val="28"/>
          <w:szCs w:val="28"/>
          <w:lang w:val="en-US" w:eastAsia="zh-CN"/>
        </w:rPr>
        <w:t>2.1.5</w:t>
      </w:r>
      <w:r>
        <w:rPr>
          <w:rFonts w:hint="eastAsia" w:ascii="宋体" w:hAnsi="宋体" w:eastAsia="宋体" w:cs="宋体"/>
          <w:b/>
          <w:bCs/>
          <w:sz w:val="28"/>
          <w:szCs w:val="28"/>
        </w:rPr>
        <w:t>取证工具</w:t>
      </w:r>
    </w:p>
    <w:bookmarkEnd w:id="107"/>
    <w:p w14:paraId="7A9D16BA">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
          <w:bCs w:val="0"/>
          <w:color w:val="auto"/>
          <w:sz w:val="28"/>
          <w:szCs w:val="28"/>
          <w:lang w:val="en-US" w:eastAsia="zh-CN"/>
        </w:rPr>
      </w:pPr>
      <w:r>
        <w:rPr>
          <w:rFonts w:hint="eastAsia" w:ascii="宋体" w:hAnsi="宋体" w:cs="宋体"/>
          <w:bCs/>
          <w:color w:val="auto"/>
          <w:sz w:val="28"/>
          <w:szCs w:val="28"/>
          <w:lang w:val="en-US" w:eastAsia="zh-CN"/>
        </w:rPr>
        <w:t>（1）支持取证系统启动自检功能，启动时对取证系统完整性进行自动检测，如检测出异常，可自动对缺失文件进行修复，以保证系统正常运行。</w:t>
      </w:r>
    </w:p>
    <w:p w14:paraId="7A50A544">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2）内置屏幕录像软件：支持多屏幕的取证和屏幕录像工作；支持选择屏幕中的指定区域进行录制；支持操作过程中对屏幕截图；支持录制声音；支持暂停/恢复录像。对关键步骤进行录像，减小录像体积；支持设置录像的帧率、质量、水印等。</w:t>
      </w:r>
    </w:p>
    <w:p w14:paraId="1BF43544">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3）支持哈希值计算工具、fastboot工具、ADB调试工具、16进制查看器、sqlite阅读器、plist阅读器。支持隐私锁清除工具，可清除OPPO、vivo、三星手机的隐私密码或应用锁；支持手机投屏工具，可将安卓手机的画面实时投屏到电脑显示，并可以通过电脑操控手机；支持手机信息获取工具：可读取小米手机BL版本；可读取华为、vivo手机版本信息；支持114百事通、卡神查询、iUnlocker（苹果手机）、经纬度解析、高精度IP查询、卡号网、站长之家、网贷天眼、MAC地址查询、百度识图、诚华OCR、快递100、天眼查、贴吧工具箱、社保查询网等查询工具。</w:t>
      </w:r>
    </w:p>
    <w:p w14:paraId="36CB41B6">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（4）支持APK分析工具，可导入APK文件，自动分析APK文件的入口信息、加固信息、APP包名、MD5值、文件修改时间、文件大小、版本号、</w:t>
      </w:r>
      <w:r>
        <w:rPr>
          <w:rFonts w:hint="eastAsia" w:ascii="宋体" w:hAnsi="宋体" w:cs="宋体"/>
          <w:bCs/>
          <w:spacing w:val="-6"/>
          <w:sz w:val="28"/>
          <w:szCs w:val="28"/>
          <w:lang w:val="en-US" w:eastAsia="zh-CN"/>
        </w:rPr>
        <w:t>版本名、加固厂商、权限信息；可通过域名查询相关whois信息，包括域名状态、注册服务机构、DNS服务器、注册日期、过期日期、更新日期等；可输入APK证书公钥的HEX数据进行base64转码。</w:t>
      </w:r>
    </w:p>
    <w:p w14:paraId="0E3305A1">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（5）支持一键降级自识别工具。</w:t>
      </w:r>
    </w:p>
    <w:p w14:paraId="4812B981">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①可一键自动生成自识别目录：支持将通过本工具降级的微信数据文件自动一键整理为data目录；可通过变更目录功能，修改整理完成后输出的data目录位置；可通过打开目录功能，打开并查看自识别文件存放目录；支持一键pull应用附件并整理为attachment目录，支持应用包括微信、腾讯QQ、陌陌、钉钉、Telegram、蝙蝠、Potato、Skype、支付宝、闲鱼、淘宝、QQ邮箱、抖音、携程、12306、学习强国等；支持日志实时展示，操作成功或失败时会有日志输出，退出软件后日志可存储在设置目录中。</w:t>
      </w:r>
    </w:p>
    <w:p w14:paraId="741300B9">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②支持一键进行APP降级探测，确认手机是否支持通过降级APP备份应用数据。</w:t>
      </w:r>
    </w:p>
    <w:p w14:paraId="0754538B">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cs="宋体"/>
          <w:b/>
          <w:bCs w:val="0"/>
          <w:sz w:val="28"/>
          <w:szCs w:val="28"/>
          <w:lang w:val="en-US" w:eastAsia="zh-CN"/>
        </w:rPr>
      </w:pPr>
      <w:r>
        <w:rPr>
          <w:rFonts w:hint="eastAsia" w:ascii="宋体" w:hAnsi="宋体" w:cs="宋体"/>
          <w:b/>
          <w:bCs w:val="0"/>
          <w:sz w:val="28"/>
          <w:szCs w:val="28"/>
          <w:lang w:val="en-US" w:eastAsia="zh-CN"/>
        </w:rPr>
        <w:t>2.2介质取证系统</w:t>
      </w:r>
    </w:p>
    <w:p w14:paraId="1A00E71B">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（1）支持磁盘镜像、本地驱动器、文件夹、内存文件、raid磁盘组、加密容器等多种数据源的分析，支持DD、IMG、001、DMG、E01、L01、LX01、VMDK、VHD、VDI、HDS、AFF、S01、QCOW2、VHDX、GHO、ISO、等多种镜像文件的分析。</w:t>
      </w:r>
    </w:p>
    <w:p w14:paraId="0944E268">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（2）支持NTFS、Fat16、Fat32、exFAT 、Ext2/Ext3/Ext4、CDFS、UDF、UFS、HFS/HFS+、XFS、APFS、F2FS、等文件系统的解析。</w:t>
      </w:r>
    </w:p>
    <w:p w14:paraId="676DB7BA">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（3）支持RAID阵列重组，支持Linux的LVM/LVM2磁盘重组。</w:t>
      </w:r>
    </w:p>
    <w:p w14:paraId="4794053C">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（4）支持丢失分区恢复、格式化恢复、文件签名恢复及删除恢复等多种删除数据恢复方式。</w:t>
      </w:r>
    </w:p>
    <w:p w14:paraId="787795F4">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（5）支持静态提取功能，主要用于对外接磁盘、磁盘镜像文件、单一文件等进行获取，可提取内容共分为十大类，提取方式包含快速提取，压缩包深度检索提取、加密文件检测等多种模式；</w:t>
      </w:r>
    </w:p>
    <w:p w14:paraId="220CCF4B">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（6）支持动态提取功能，可在计算机运行状态下获取计算机中的密码等动态信息 ，可提取系统密码、邮箱密码、IM密码、IE密码、保护的存储密码、FireFox密码、Chrome密码、无线连接账号、网络密码、VPN密码、远程桌面密码、VNC密码等信息。</w:t>
      </w:r>
    </w:p>
    <w:p w14:paraId="088CA958">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（7）支持Windows、MacOS、Linux三大操作系统的基本信息、系统痕迹、文件信息及应用程序解析功能。</w:t>
      </w:r>
    </w:p>
    <w:p w14:paraId="609139E9">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（8）支持内存分析功能，可对磁盘中的虚拟内存、休眠、文件、以及提取的内存镜像进行一键式分析，可提取内存中的账号密码、邮件地址、身份证号码、上网网址、聊天记录、邮件记录等信息。</w:t>
      </w:r>
    </w:p>
    <w:p w14:paraId="34349EF4">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9）支持系统信息提取，包括操作系统信息、时区信息、网络配置、安装软件、服务列表、共享信息、用户信息、USB设备使用记录、硬件信息、Windows搜索历史、最近运行的程序、最近打开的文档、自动运行等、快速跳转列表等。</w:t>
      </w:r>
    </w:p>
    <w:p w14:paraId="55B8A623">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10）支持对国内外常用浏览器进行解析，包含IE浏览器、搜狗、360安全、360极速、Google、火狐、Safari、Opera、世界之窗、UC、2345、猎豹、淘宝、腾讯QQ、百度、遨游、edge等、可提取包含上网记录、缓存、Cookies记录、收藏夹、下载记录、搜索记录、登陆的邮箱地址等众多关键信息。</w:t>
      </w:r>
    </w:p>
    <w:p w14:paraId="5064DE4D">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（11）支持Foxmail、Win10自带邮箱、Outlook Express、Office Outlook（PST、OST）、Lotus Notes、EML、EMLX、MSG、 Thunderbird、网易邮箱大师等客户端邮件和邮件文件的分析。</w:t>
      </w:r>
    </w:p>
    <w:p w14:paraId="100F4073">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（12）支持解析常用即时通讯类聊天工具，包含：微信、QQ、企业微信、蝙蝠、钉钉、Skype、新浪微博、飞信、YY语音、新浪UC、ICQ、呱呱、阿里旺旺、网易泡泡等。</w:t>
      </w:r>
    </w:p>
    <w:p w14:paraId="2FD12F33">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（13）支持Windows中应用程序ShimCache和Amcache解析功能。</w:t>
      </w:r>
    </w:p>
    <w:p w14:paraId="41126076">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pacing w:val="-6"/>
          <w:sz w:val="28"/>
          <w:szCs w:val="28"/>
          <w:lang w:val="en-US" w:eastAsia="zh-CN"/>
        </w:rPr>
      </w:pPr>
      <w:r>
        <w:rPr>
          <w:rFonts w:hint="eastAsia" w:ascii="宋体" w:hAnsi="宋体" w:cs="宋体"/>
          <w:bCs/>
          <w:sz w:val="28"/>
          <w:szCs w:val="28"/>
          <w:lang w:val="en-US" w:eastAsia="zh-CN"/>
        </w:rPr>
        <w:t>（14）</w:t>
      </w:r>
      <w:r>
        <w:rPr>
          <w:rFonts w:hint="eastAsia" w:ascii="宋体" w:hAnsi="宋体" w:cs="宋体"/>
          <w:bCs/>
          <w:spacing w:val="-6"/>
          <w:sz w:val="28"/>
          <w:szCs w:val="28"/>
          <w:lang w:val="en-US" w:eastAsia="zh-CN"/>
        </w:rPr>
        <w:t>支持navicat、向日葵、Xshell、Todesk等应用软件的解析。</w:t>
      </w:r>
    </w:p>
    <w:p w14:paraId="75034002">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 xml:space="preserve">（15）支持软件痕迹解析，包括Windows中WinRar、AdobeReader、Photeshop、快牙等众多工具类软件使用痕迹的解析。 </w:t>
      </w:r>
    </w:p>
    <w:p w14:paraId="64B788A5">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（16）支持数据源中压缩文件的自动解压，可对解压后的文件进行预览和过滤等操作。</w:t>
      </w:r>
    </w:p>
    <w:p w14:paraId="1429EC40">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（17）支持对word、excel、ppt等office文件原始数据的分析，包含Office文档的作者、最后保存者、公司、真实创建时间、最后保存日期、最后打印日期等信息的分析。</w:t>
      </w:r>
    </w:p>
    <w:p w14:paraId="4D63AEFB">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（18）支持手机助手备份文件和PCAP备份文件的识别。</w:t>
      </w:r>
    </w:p>
    <w:p w14:paraId="67FA0E0B">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（19）支持 MAC系统中的钥匙串、FSEvent日志等应用程序的自动解析功能。</w:t>
      </w:r>
    </w:p>
    <w:p w14:paraId="20D742FD">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（20）支持微信、QQ通过扫码登录解析功能，支持微信导入物理内存解析功，支持导入QQ的MHT聊天消息记录到取证结果功能。</w:t>
      </w:r>
    </w:p>
    <w:p w14:paraId="010CE9F9">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（21）支持文件类型管理功能，内置1000种以上的文件分类，可自动对所有的文件类型进行分类、并能自动解析出加密文件。</w:t>
      </w:r>
    </w:p>
    <w:p w14:paraId="4522F787">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（22）支持列表组合过滤功能，列表中的每一列可以单独过滤，可以快速统计当前列包含的所有不重复的文件。</w:t>
      </w:r>
    </w:p>
    <w:p w14:paraId="73B8B2E4">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
          <w:bCs w:val="0"/>
          <w:color w:val="auto"/>
          <w:sz w:val="28"/>
          <w:szCs w:val="28"/>
          <w:lang w:val="en-US" w:eastAsia="zh-CN"/>
        </w:rPr>
      </w:pPr>
      <w:r>
        <w:rPr>
          <w:rFonts w:hint="eastAsia" w:ascii="宋体" w:hAnsi="宋体" w:cs="宋体"/>
          <w:bCs/>
          <w:color w:val="auto"/>
          <w:sz w:val="28"/>
          <w:szCs w:val="28"/>
          <w:lang w:val="en-US" w:eastAsia="zh-CN"/>
        </w:rPr>
        <w:t>（23）支持图库功能、支持图片按照大、中、小、超大不同尺寸显示，支持点击放大查看功能，支持视频文件第一帧图片在图库中显示功能。</w:t>
      </w:r>
    </w:p>
    <w:p w14:paraId="793FF361">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（24）可将用户对检材所做过的各类分析和搜索结果导出为网页版的分析报告、和Word版的自定义分析报告，并且支持取证结果汇总报告功能。</w:t>
      </w:r>
    </w:p>
    <w:p w14:paraId="0D305E5F">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（25）支持生成报告查看器功能，查看器无需授权，可单独运行，并且具有搜索、过滤、生成CSV列表、导出邮件eml文件、导出文件和生成HTML报告的功能。</w:t>
      </w:r>
    </w:p>
    <w:p w14:paraId="4A1E4570">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（26）支持源数据和分析结果的标签标记功能，可进行标签管理和标签结果过滤功能。</w:t>
      </w:r>
    </w:p>
    <w:p w14:paraId="384A4BA1">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（27）内置文件查看器功能，可以让文件按照指定的第三方程序进行查看、支持查看器外部程序管理功能。</w:t>
      </w:r>
    </w:p>
    <w:p w14:paraId="0F5411DA">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（28）支持关键词检索功能，包含取证结果搜素、文件内容搜索、文件索引搜索、图片内容OCR识别结果搜索，支持sqlite数据库搜索结果表名定位功能。</w:t>
      </w:r>
    </w:p>
    <w:p w14:paraId="3FF9626F">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（29）可计算文件或磁盘的MD5哈希值、并通过哈希库管理通能进行哈希值分类和管理。</w:t>
      </w:r>
    </w:p>
    <w:p w14:paraId="3E1B805A">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color w:val="auto"/>
          <w:sz w:val="28"/>
          <w:szCs w:val="28"/>
          <w:lang w:val="en-US" w:eastAsia="zh-CN"/>
        </w:rPr>
      </w:pPr>
      <w:r>
        <w:rPr>
          <w:rFonts w:hint="eastAsia" w:ascii="宋体" w:hAnsi="宋体" w:cs="宋体"/>
          <w:bCs/>
          <w:sz w:val="28"/>
          <w:szCs w:val="28"/>
          <w:lang w:val="en-US" w:eastAsia="zh-CN"/>
        </w:rPr>
        <w:t>（30）支持NTFS磁盘日志分析功能，包含日志时间、USN数值、文件变更</w:t>
      </w:r>
      <w:r>
        <w:rPr>
          <w:rFonts w:hint="eastAsia" w:ascii="宋体" w:hAnsi="宋体" w:cs="宋体"/>
          <w:bCs/>
          <w:color w:val="auto"/>
          <w:sz w:val="28"/>
          <w:szCs w:val="28"/>
          <w:lang w:val="en-US" w:eastAsia="zh-CN"/>
        </w:rPr>
        <w:t>类型等信息。</w:t>
      </w:r>
    </w:p>
    <w:p w14:paraId="39B1546C">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default" w:ascii="宋体" w:hAnsi="宋体" w:cs="宋体"/>
          <w:b/>
          <w:bCs w:val="0"/>
          <w:color w:val="auto"/>
          <w:sz w:val="28"/>
          <w:szCs w:val="28"/>
          <w:lang w:val="en-US" w:eastAsia="zh-CN"/>
        </w:rPr>
      </w:pPr>
      <w:r>
        <w:rPr>
          <w:rFonts w:hint="eastAsia" w:ascii="宋体" w:hAnsi="宋体" w:cs="宋体"/>
          <w:bCs/>
          <w:color w:val="auto"/>
          <w:sz w:val="28"/>
          <w:szCs w:val="28"/>
          <w:lang w:val="en-US" w:eastAsia="zh-CN"/>
        </w:rPr>
        <w:t>（31）★支持文件、扇区、注册表中16进制数据的数值解码和时间解码功能，可解码类型包含26种。</w:t>
      </w:r>
      <w:r>
        <w:rPr>
          <w:rFonts w:hint="eastAsia" w:ascii="宋体" w:hAnsi="宋体" w:cs="宋体"/>
          <w:b/>
          <w:bCs w:val="0"/>
          <w:color w:val="auto"/>
          <w:sz w:val="28"/>
          <w:szCs w:val="28"/>
          <w:lang w:val="en-US" w:eastAsia="zh-CN"/>
        </w:rPr>
        <w:t>（投标时提供此功能参数响应情况对应的检测报告复印件或产品截图佐证等相关证明材料）</w:t>
      </w:r>
    </w:p>
    <w:p w14:paraId="00902B84">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（32）支持屏幕录像和BCP数据包生成功能。</w:t>
      </w:r>
    </w:p>
    <w:p w14:paraId="4F9A6B29">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33）内置磁盘镜像工具、磁盘克隆工具、数据擦除工具、磁盘序列号获取工具、Sqlite数据库查看工具、复合文档查看工具、文本转换工具哈希值计算工具、哈希库管理工具、时间解码工具、密级分析工具、病毒检测工具等多个实用工具。</w:t>
      </w:r>
    </w:p>
    <w:p w14:paraId="063AB966">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（34）无需第三方播放工具，支持对案件中的语音和视频文件直接点击播放功能。</w:t>
      </w:r>
    </w:p>
    <w:p w14:paraId="6128F85B">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（35）支持虚拟机文件自动加载解析的功能。</w:t>
      </w:r>
    </w:p>
    <w:p w14:paraId="10F1560E">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（36）支持系统信息和系统痕迹分析结果一键跳转到注册表所在项目位置功能。</w:t>
      </w:r>
    </w:p>
    <w:p w14:paraId="3D598CA5">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（37）支持文件的MFT记录标号、MFT记录更新时间的解析。</w:t>
      </w:r>
    </w:p>
    <w:p w14:paraId="5D6CCEC8">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（38）支持丢失分区恢复功能、可以选择仅对未分配空间扫描和对所有扇区进行扫描恢复功能。</w:t>
      </w:r>
    </w:p>
    <w:p w14:paraId="701221BA">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（39）支持镜像转换功能，可把加载的证据文件转换成DD或E01镜像。</w:t>
      </w:r>
    </w:p>
    <w:p w14:paraId="4DC1C180">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（40）支持图片信息分析功能，对所有图片EXIF信息进行提取分析，可获取相机型号、拍摄时间、GPS信息等真实数据，并且可以直接在线获取照片GPS信息的具体地理位置。</w:t>
      </w:r>
    </w:p>
    <w:p w14:paraId="4E861988">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（41）支持对MACOS系统的signal、钉钉、百度云盘、快牙、360云盘、paralles、icloud、dropbox、itunes、vmware等应用数据的解析功能</w:t>
      </w:r>
    </w:p>
    <w:p w14:paraId="31307213">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（42）支持国产麒麟操作系统的U盘使用记录、网络适配器、音频录制器、抓图、文件浏览器、图片查看器、图片管理器、系统日志解析功能</w:t>
      </w:r>
    </w:p>
    <w:p w14:paraId="18B9B9D8">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
          <w:bCs w:val="0"/>
          <w:color w:val="C00000"/>
          <w:sz w:val="28"/>
          <w:szCs w:val="28"/>
          <w:lang w:val="en-US" w:eastAsia="zh-CN"/>
        </w:rPr>
      </w:pPr>
      <w:r>
        <w:rPr>
          <w:rFonts w:hint="eastAsia" w:ascii="宋体" w:hAnsi="宋体" w:cs="宋体"/>
          <w:bCs/>
          <w:color w:val="auto"/>
          <w:sz w:val="28"/>
          <w:szCs w:val="28"/>
          <w:lang w:val="en-US" w:eastAsia="zh-CN"/>
        </w:rPr>
        <w:t>（43）支持上网记录详细分析功能，支持对上网记录、cookies记录、缓存记录、下载记录等信息按照网址类型和时间等进行综合汇总分析、并且内置网站分类管理功能，包含29大类，几百种常用网站的分类管理。</w:t>
      </w:r>
    </w:p>
    <w:p w14:paraId="47F6653E">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color w:val="auto"/>
          <w:sz w:val="28"/>
          <w:szCs w:val="28"/>
          <w:lang w:val="en-US" w:eastAsia="zh-CN"/>
        </w:rPr>
      </w:pPr>
      <w:r>
        <w:rPr>
          <w:rFonts w:hint="eastAsia" w:ascii="宋体" w:hAnsi="宋体" w:cs="宋体"/>
          <w:bCs/>
          <w:color w:val="auto"/>
          <w:sz w:val="28"/>
          <w:szCs w:val="28"/>
          <w:lang w:val="en-US" w:eastAsia="zh-CN"/>
        </w:rPr>
        <w:t>（44）支持文件时间线分析，以网格化的形式进行时间线分析统计，可按时间对事件进行过滤，并且支持按照柱状图、折线图、时间段进行年度文件时间展示。</w:t>
      </w:r>
    </w:p>
    <w:p w14:paraId="574E7A03">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color w:val="auto"/>
          <w:sz w:val="28"/>
          <w:szCs w:val="28"/>
          <w:lang w:val="en-US" w:eastAsia="zh-CN"/>
        </w:rPr>
      </w:pPr>
      <w:r>
        <w:rPr>
          <w:rFonts w:hint="eastAsia" w:ascii="宋体" w:hAnsi="宋体" w:cs="宋体"/>
          <w:bCs/>
          <w:sz w:val="28"/>
          <w:szCs w:val="28"/>
          <w:lang w:val="en-US" w:eastAsia="zh-CN"/>
        </w:rPr>
        <w:t>（45）支持关联分析功能，可以对聊天记录、邮件记录中的人物关系</w:t>
      </w:r>
      <w:r>
        <w:rPr>
          <w:rFonts w:hint="eastAsia" w:ascii="宋体" w:hAnsi="宋体" w:cs="宋体"/>
          <w:bCs/>
          <w:color w:val="auto"/>
          <w:sz w:val="28"/>
          <w:szCs w:val="28"/>
          <w:lang w:val="en-US" w:eastAsia="zh-CN"/>
        </w:rPr>
        <w:t>进行图型化展示。</w:t>
      </w:r>
    </w:p>
    <w:p w14:paraId="203CE4FD">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default" w:ascii="宋体" w:hAnsi="宋体" w:cs="宋体"/>
          <w:b/>
          <w:bCs w:val="0"/>
          <w:color w:val="auto"/>
          <w:sz w:val="28"/>
          <w:szCs w:val="28"/>
          <w:lang w:val="en-US" w:eastAsia="zh-CN"/>
        </w:rPr>
      </w:pPr>
      <w:r>
        <w:rPr>
          <w:rFonts w:hint="eastAsia" w:ascii="宋体" w:hAnsi="宋体" w:cs="宋体"/>
          <w:bCs/>
          <w:color w:val="auto"/>
          <w:sz w:val="28"/>
          <w:szCs w:val="28"/>
          <w:lang w:val="en-US" w:eastAsia="zh-CN"/>
        </w:rPr>
        <w:t>（46）★支持用户行为时间线分析功能，可以按照年月日的时间顺序进行用为行为统计，同时支持柱状图、折线图等图表展示功能，可分为按月统计和按时间段统计两种形式。</w:t>
      </w:r>
      <w:r>
        <w:rPr>
          <w:rFonts w:hint="eastAsia" w:ascii="宋体" w:hAnsi="宋体" w:cs="宋体"/>
          <w:b/>
          <w:bCs w:val="0"/>
          <w:color w:val="auto"/>
          <w:sz w:val="28"/>
          <w:szCs w:val="28"/>
          <w:lang w:val="en-US" w:eastAsia="zh-CN"/>
        </w:rPr>
        <w:t>（投标时提供此功能参数响应情况对应的检测报告复印件或产品截图佐证等相关证明材料）</w:t>
      </w:r>
    </w:p>
    <w:p w14:paraId="1790DC20">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color w:val="auto"/>
          <w:sz w:val="28"/>
          <w:szCs w:val="28"/>
          <w:lang w:val="en-US" w:eastAsia="zh-CN"/>
        </w:rPr>
        <w:t>（47）支持Windows注册表分析，可对磁盘中</w:t>
      </w:r>
      <w:r>
        <w:rPr>
          <w:rFonts w:hint="eastAsia" w:ascii="宋体" w:hAnsi="宋体" w:cs="宋体"/>
          <w:bCs/>
          <w:sz w:val="28"/>
          <w:szCs w:val="28"/>
          <w:lang w:val="en-US" w:eastAsia="zh-CN"/>
        </w:rPr>
        <w:t>的注册表文件进行自动加载显示，并且支持按照预设模板进行注册表内容自动分析并且导出分析报告功能。</w:t>
      </w:r>
    </w:p>
    <w:p w14:paraId="28C98E02">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default" w:ascii="宋体" w:hAnsi="宋体" w:cs="宋体"/>
          <w:b/>
          <w:bCs w:val="0"/>
          <w:color w:val="auto"/>
          <w:sz w:val="28"/>
          <w:szCs w:val="28"/>
          <w:lang w:val="en-US" w:eastAsia="zh-CN"/>
        </w:rPr>
      </w:pPr>
      <w:r>
        <w:rPr>
          <w:rFonts w:hint="eastAsia" w:ascii="宋体" w:hAnsi="宋体" w:cs="宋体"/>
          <w:bCs/>
          <w:color w:val="auto"/>
          <w:sz w:val="28"/>
          <w:szCs w:val="28"/>
          <w:lang w:val="en-US" w:eastAsia="zh-CN"/>
        </w:rPr>
        <w:t>（48）★支持话单分析功能，可对手机通话记录账单进行分析，包含通话详情展示、主被叫之间的通话频率、通话时间线分析，支持通话次数、时间图表统计分析等功能。</w:t>
      </w:r>
      <w:r>
        <w:rPr>
          <w:rFonts w:hint="eastAsia" w:ascii="宋体" w:hAnsi="宋体" w:cs="宋体"/>
          <w:b/>
          <w:bCs w:val="0"/>
          <w:color w:val="auto"/>
          <w:sz w:val="28"/>
          <w:szCs w:val="28"/>
          <w:lang w:val="en-US" w:eastAsia="zh-CN"/>
        </w:rPr>
        <w:t>（投标时提供此功能参数响应情况对应的检测报告复印件或产品截图佐证等相关证明材料）</w:t>
      </w:r>
    </w:p>
    <w:p w14:paraId="7DC88895">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default" w:ascii="宋体" w:hAnsi="宋体" w:cs="宋体"/>
          <w:bCs/>
          <w:color w:val="auto"/>
          <w:sz w:val="28"/>
          <w:szCs w:val="28"/>
          <w:lang w:val="en-US" w:eastAsia="zh-CN"/>
        </w:rPr>
      </w:pPr>
      <w:r>
        <w:rPr>
          <w:rFonts w:hint="eastAsia" w:ascii="宋体" w:hAnsi="宋体" w:cs="宋体"/>
          <w:bCs/>
          <w:color w:val="auto"/>
          <w:sz w:val="28"/>
          <w:szCs w:val="28"/>
          <w:lang w:val="en-US" w:eastAsia="zh-CN"/>
        </w:rPr>
        <w:t>（49）★支持邮件信息详细分析功能、支持按照邮件地址、邮件昵称、地理位置、往来邮件进行统计、支持邮件的关联分析和发件人IP地图位置显示功能。并且支持邮件发送时间日历图表统计功能。</w:t>
      </w:r>
      <w:r>
        <w:rPr>
          <w:rFonts w:hint="eastAsia" w:ascii="宋体" w:hAnsi="宋体" w:cs="宋体"/>
          <w:b/>
          <w:bCs w:val="0"/>
          <w:color w:val="auto"/>
          <w:sz w:val="28"/>
          <w:szCs w:val="28"/>
          <w:lang w:val="en-US" w:eastAsia="zh-CN"/>
        </w:rPr>
        <w:t>（投标时提供此功能参数响应情况对应的检测报告复印件或产品截图佐证等相关证明材料）</w:t>
      </w:r>
    </w:p>
    <w:p w14:paraId="724B8BFA">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color w:val="auto"/>
          <w:sz w:val="28"/>
          <w:szCs w:val="28"/>
          <w:lang w:val="en-US" w:eastAsia="zh-CN"/>
        </w:rPr>
        <w:t>（50）支持按时间分类文件，可以按照文件元数据里的时间信息</w:t>
      </w:r>
      <w:r>
        <w:rPr>
          <w:rFonts w:hint="eastAsia" w:ascii="宋体" w:hAnsi="宋体" w:cs="宋体"/>
          <w:bCs/>
          <w:sz w:val="28"/>
          <w:szCs w:val="28"/>
          <w:lang w:val="en-US" w:eastAsia="zh-CN"/>
        </w:rPr>
        <w:t>对文件按照创建时间、修改时间、访问时间进行分类，分好的文件会按照具体的年月日进行显示。</w:t>
      </w:r>
    </w:p>
    <w:p w14:paraId="1223F2E5">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bookmarkStart w:id="113" w:name="_Hlk46501881"/>
      <w:r>
        <w:rPr>
          <w:rFonts w:hint="eastAsia" w:ascii="宋体" w:hAnsi="宋体" w:cs="宋体"/>
          <w:bCs/>
          <w:sz w:val="28"/>
          <w:szCs w:val="28"/>
          <w:lang w:val="en-US" w:eastAsia="zh-CN"/>
        </w:rPr>
        <w:t>（51）支持案件内的sqlite数据库文件点击预览功能，支持sql文编辑功能，支持加密数据库文件输入密码查看功能</w:t>
      </w:r>
      <w:bookmarkEnd w:id="113"/>
      <w:r>
        <w:rPr>
          <w:rFonts w:hint="eastAsia" w:ascii="宋体" w:hAnsi="宋体" w:cs="宋体"/>
          <w:bCs/>
          <w:sz w:val="28"/>
          <w:szCs w:val="28"/>
          <w:lang w:val="en-US" w:eastAsia="zh-CN"/>
        </w:rPr>
        <w:t>。</w:t>
      </w:r>
    </w:p>
    <w:p w14:paraId="7A1185E5">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52）内置WiFi密码查看器工具，支持查看当前设备曾经连接过的WiFi名称和密码；内置binlog日志恢复工具，支持通过binlog日志恢复重要的数据库信息；内置PC逆向助手工具，支持快速过滤查询汇编指令；内置压缩包密码破解工具，支持解锁各种带有密码的压缩包文件，支持通过“暴力破解”和“字典破解”方式尝试选择范围内所有的字符组合或字典文件破解密码；内置HTTP分析工具，显示HTTP数据信息，包含协议、host、URL等信息。</w:t>
      </w:r>
    </w:p>
    <w:p w14:paraId="3DF60ED3">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cs="宋体"/>
          <w:b/>
          <w:bCs w:val="0"/>
          <w:sz w:val="28"/>
          <w:szCs w:val="28"/>
          <w:lang w:val="en-US" w:eastAsia="zh-CN"/>
        </w:rPr>
      </w:pPr>
      <w:r>
        <w:rPr>
          <w:rFonts w:hint="eastAsia" w:ascii="宋体" w:hAnsi="宋体" w:cs="宋体"/>
          <w:b/>
          <w:bCs w:val="0"/>
          <w:sz w:val="28"/>
          <w:szCs w:val="28"/>
          <w:lang w:val="en-US" w:eastAsia="zh-CN"/>
        </w:rPr>
        <w:t>2.3仿真取证系统</w:t>
      </w:r>
    </w:p>
    <w:p w14:paraId="6166924E">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（1）支持将Windows、Linux、MacOS、Vmware Esxi等多种操作系统的物理硬盘和镜像文件在虚拟机环境下无痕启动。</w:t>
      </w:r>
    </w:p>
    <w:p w14:paraId="28665588">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（2）支持将完整磁盘镜像文件和可启动分区镜像文件仿真启动。</w:t>
      </w:r>
    </w:p>
    <w:p w14:paraId="310F37EE">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（3）支持对历史仿真记录进行管理，支持查看所有历史仿真记录信息包括虚拟机内存大小、处理器数量、操作系统、来源路径、创建时间、案件名称、案件编号等信息。</w:t>
      </w:r>
    </w:p>
    <w:p w14:paraId="7B434FF0">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（4）支持自动或手动设置操作系统类型、硬盘接口类型、引导方式、虚拟机网卡模式、虚拟机名称、处理器数量、内存大小。</w:t>
      </w:r>
    </w:p>
    <w:p w14:paraId="5045B590">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（5）支持对历史仿真记录进行搜索、编辑、启动和批量删除。</w:t>
      </w:r>
    </w:p>
    <w:p w14:paraId="3FA414BA">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pacing w:val="-6"/>
          <w:sz w:val="28"/>
          <w:szCs w:val="28"/>
          <w:lang w:val="en-US" w:eastAsia="zh-CN"/>
        </w:rPr>
      </w:pPr>
      <w:r>
        <w:rPr>
          <w:rFonts w:hint="eastAsia" w:ascii="宋体" w:hAnsi="宋体" w:cs="宋体"/>
          <w:bCs/>
          <w:sz w:val="28"/>
          <w:szCs w:val="28"/>
          <w:lang w:val="en-US" w:eastAsia="zh-CN"/>
        </w:rPr>
        <w:t>（6）</w:t>
      </w:r>
      <w:r>
        <w:rPr>
          <w:rFonts w:hint="eastAsia" w:ascii="宋体" w:hAnsi="宋体" w:cs="宋体"/>
          <w:bCs/>
          <w:spacing w:val="-6"/>
          <w:sz w:val="28"/>
          <w:szCs w:val="28"/>
          <w:lang w:val="en-US" w:eastAsia="zh-CN"/>
        </w:rPr>
        <w:t>支持创建共享目录，便于虚拟机和物理机之间进行文件传输。</w:t>
      </w:r>
    </w:p>
    <w:p w14:paraId="0387B658">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（7）支持自动识别目标磁盘或镜像中的操作系统类型。</w:t>
      </w:r>
    </w:p>
    <w:p w14:paraId="338AA9BB">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（8）支持DD、E01、EX01、001、VMDK等多种格式镜像文件的直接仿真。</w:t>
      </w:r>
    </w:p>
    <w:p w14:paraId="624752F1">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（9）支持对RAW、QCOW/QCOW2/QCOW3、VHD、VHDX、ZVHD/ZVHD2等多种格式的云服务器镜像进行仿真。</w:t>
      </w:r>
    </w:p>
    <w:p w14:paraId="6AA19CB5">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（10）支持常见的Windows操作系统：包括Windows11、10、8、7、2008、Vista、XP、2000、Windows server2012、Windows server 2008等常见操作系统。</w:t>
      </w:r>
    </w:p>
    <w:p w14:paraId="2E2917DC">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（11）使用只读接口连接，虚拟机内进行的任何操作不会改动原始设备或者镜像文件。</w:t>
      </w:r>
    </w:p>
    <w:p w14:paraId="3933E90B">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（12）支持多硬盘系统直接仿真，可添加多个从盘。</w:t>
      </w:r>
    </w:p>
    <w:p w14:paraId="5EF0BA7A">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（13）支持清除全系列Windows操作系统用户登录密码。</w:t>
      </w:r>
    </w:p>
    <w:p w14:paraId="6F62BDBF">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（14）支持自动绕过Windows操作系统用户登录密码。</w:t>
      </w:r>
    </w:p>
    <w:p w14:paraId="0E38304F">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（15）支持自动重置Linux、MacOS操作系统用户登录密码。</w:t>
      </w:r>
    </w:p>
    <w:p w14:paraId="1EB5AB7B">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（16）支持禁用网卡功能，可禁用虚拟机产生的虚拟网卡；支持手动设置桥接模式、NAT模式或仅主机模式。</w:t>
      </w:r>
    </w:p>
    <w:p w14:paraId="7F5131D0">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（17）支持32位、64位的操作系统仿真。</w:t>
      </w:r>
    </w:p>
    <w:p w14:paraId="7B5A575A">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（18）支持gho转vmdk工具，支持hosts文件编辑器工具。</w:t>
      </w:r>
    </w:p>
    <w:p w14:paraId="583BC837">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（19）支持Zip密码破解工具，支持binlog日志恢复工具，支持哈希值计算工具。</w:t>
      </w:r>
    </w:p>
    <w:p w14:paraId="03A545A2">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（20）支持16进制查看器工具、sqlite阅读器工具、plist阅读器工具。</w:t>
      </w:r>
    </w:p>
    <w:p w14:paraId="016EEE3F">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（21）支持114百事通、卡神查询、iUnlocker（苹果手机）、经纬度解析、高精度IP查询、卡号网、站长之家、网贷天眼、MAC地址查询、百度识图、诚华OCR、快递100、天眼查、贴吧工具箱、社保查询网等查询工具。</w:t>
      </w:r>
    </w:p>
    <w:p w14:paraId="373EEAD7">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cs="宋体"/>
          <w:b/>
          <w:bCs w:val="0"/>
          <w:sz w:val="28"/>
          <w:szCs w:val="28"/>
          <w:lang w:val="en-US" w:eastAsia="zh-CN"/>
        </w:rPr>
      </w:pPr>
      <w:r>
        <w:rPr>
          <w:rFonts w:hint="eastAsia" w:ascii="宋体" w:hAnsi="宋体" w:cs="宋体"/>
          <w:b/>
          <w:bCs w:val="0"/>
          <w:sz w:val="28"/>
          <w:szCs w:val="28"/>
          <w:lang w:val="en-US" w:eastAsia="zh-CN"/>
        </w:rPr>
        <w:t>2.4数据恢复系统</w:t>
      </w:r>
    </w:p>
    <w:p w14:paraId="0A881414">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（1）支持独立日志管理模块，可查看操作时间、操作类型、操作事件历史记录。</w:t>
      </w:r>
    </w:p>
    <w:p w14:paraId="0F26CAC9">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（2）支持文件系统扫描提取，快速查找现有文件。</w:t>
      </w:r>
    </w:p>
    <w:p w14:paraId="1718A78C">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（3）支持普通硬盘、分区、可移动介质（U盘、移动硬盘、SD卡）的数据恢复。</w:t>
      </w:r>
    </w:p>
    <w:p w14:paraId="000493F6">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（4）支持整体磁盘和分区磁盘的扫描，快速查找现有文件和丢失的文件。</w:t>
      </w:r>
    </w:p>
    <w:p w14:paraId="6F71EFBD">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（5）支持对已扫描的磁盘进行颜色标记。</w:t>
      </w:r>
    </w:p>
    <w:p w14:paraId="48747872">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（6）显示磁盘的总容量和可用容量。</w:t>
      </w:r>
    </w:p>
    <w:p w14:paraId="6A5D338D">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（7）支持显示磁盘是否处在锁定状态。</w:t>
      </w:r>
    </w:p>
    <w:p w14:paraId="1C172B8B">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（8）支持选中的磁盘进行高亮显示。</w:t>
      </w:r>
    </w:p>
    <w:p w14:paraId="7FA068D6">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（9）支持快速恢复和深度恢复2种恢复模式。</w:t>
      </w:r>
    </w:p>
    <w:p w14:paraId="713D40CD">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（10）支持DD、E01、EX01、001、VMDK等多种格式镜像文件的解析和恢复。</w:t>
      </w:r>
    </w:p>
    <w:p w14:paraId="75491F1B">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（11）支持对镜像文件和磁盘等对象进行深度恢复。</w:t>
      </w:r>
    </w:p>
    <w:p w14:paraId="1FF09442">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（12）支持搜索内容的快速检索与分析。</w:t>
      </w:r>
    </w:p>
    <w:p w14:paraId="12070A76">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（13）支持扫描结果数据统计功能，可对扫描结果进行快速检索与分析。</w:t>
      </w:r>
    </w:p>
    <w:p w14:paraId="7FFED134">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（14）支持从日志中恢复历史记录。</w:t>
      </w:r>
    </w:p>
    <w:p w14:paraId="64320A64">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（15）支持扫描结果预览模式的切换，数据恢复结果（类型、文件大小、修改日期、文件路径）更直观化。</w:t>
      </w:r>
    </w:p>
    <w:p w14:paraId="0BC3CD1A">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（16）可根据文件类型自动重组。</w:t>
      </w:r>
    </w:p>
    <w:p w14:paraId="15CBCA75">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（17）支持全盘物理扫描提取，快速查找现有视频。</w:t>
      </w:r>
    </w:p>
    <w:p w14:paraId="03D4CBCC">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（18）支持图像文件、音频文件、视频文件、文档文件、网页文件恢复。</w:t>
      </w:r>
    </w:p>
    <w:p w14:paraId="58AAFD61">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cs="宋体"/>
          <w:b/>
          <w:bCs w:val="0"/>
          <w:sz w:val="28"/>
          <w:szCs w:val="28"/>
          <w:lang w:val="en-US" w:eastAsia="zh-CN"/>
        </w:rPr>
      </w:pPr>
      <w:r>
        <w:rPr>
          <w:rFonts w:hint="eastAsia" w:ascii="宋体" w:hAnsi="宋体" w:cs="宋体"/>
          <w:b/>
          <w:bCs w:val="0"/>
          <w:sz w:val="28"/>
          <w:szCs w:val="28"/>
          <w:lang w:val="en-US" w:eastAsia="zh-CN"/>
        </w:rPr>
        <w:t>2.5硬件配置</w:t>
      </w:r>
    </w:p>
    <w:p w14:paraId="21635520">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default" w:ascii="宋体" w:hAnsi="宋体" w:cs="宋体"/>
          <w:b/>
          <w:bCs w:val="0"/>
          <w:color w:val="auto"/>
          <w:sz w:val="28"/>
          <w:szCs w:val="28"/>
          <w:lang w:val="en-US" w:eastAsia="zh-CN"/>
        </w:rPr>
      </w:pPr>
      <w:r>
        <w:rPr>
          <w:rFonts w:hint="eastAsia" w:ascii="宋体" w:hAnsi="宋体" w:cs="宋体"/>
          <w:bCs/>
          <w:color w:val="auto"/>
          <w:sz w:val="28"/>
          <w:szCs w:val="28"/>
          <w:lang w:val="en-US" w:eastAsia="zh-CN"/>
        </w:rPr>
        <w:t>（1）</w:t>
      </w:r>
      <w:r>
        <w:rPr>
          <w:rFonts w:hint="eastAsia" w:ascii="宋体" w:hAnsi="宋体" w:cs="宋体"/>
          <w:bCs/>
          <w:color w:val="auto"/>
          <w:sz w:val="28"/>
          <w:szCs w:val="28"/>
        </w:rPr>
        <w:t>★取证设备内置8块主板，每个主板均有独立的CPU、内存、硬盘</w:t>
      </w:r>
      <w:r>
        <w:rPr>
          <w:rFonts w:hint="eastAsia" w:ascii="宋体" w:hAnsi="宋体" w:cs="宋体"/>
          <w:b/>
          <w:bCs w:val="0"/>
          <w:color w:val="auto"/>
          <w:sz w:val="28"/>
          <w:szCs w:val="28"/>
          <w:lang w:val="en-US" w:eastAsia="zh-CN"/>
        </w:rPr>
        <w:t>。（投标时提供此功能参数响应情况对应的检测报告复印件或产品截图佐证等相关证明材料）</w:t>
      </w:r>
    </w:p>
    <w:p w14:paraId="466E3D70">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cs="宋体"/>
          <w:bCs/>
          <w:color w:val="C00000"/>
          <w:sz w:val="28"/>
          <w:szCs w:val="28"/>
        </w:rPr>
      </w:pPr>
    </w:p>
    <w:p w14:paraId="1F007A68">
      <w:pPr>
        <w:keepNext w:val="0"/>
        <w:keepLines w:val="0"/>
        <w:pageBreakBefore w:val="0"/>
        <w:kinsoku/>
        <w:wordWrap/>
        <w:overflowPunct/>
        <w:topLinePunct w:val="0"/>
        <w:autoSpaceDE/>
        <w:autoSpaceDN/>
        <w:bidi w:val="0"/>
        <w:spacing w:line="440" w:lineRule="exact"/>
        <w:textAlignment w:val="auto"/>
        <w:rPr>
          <w:rFonts w:hint="eastAsia" w:ascii="宋体" w:hAnsi="宋体" w:cs="宋体"/>
          <w:bCs/>
          <w:sz w:val="28"/>
          <w:szCs w:val="28"/>
        </w:rPr>
      </w:pPr>
      <w:r>
        <w:rPr>
          <w:rFonts w:hint="eastAsia" w:ascii="宋体" w:hAnsi="宋体" w:cs="宋体"/>
          <w:bCs/>
          <w:sz w:val="28"/>
          <w:szCs w:val="28"/>
          <w:lang w:val="en-US" w:eastAsia="zh-CN"/>
        </w:rPr>
        <w:t>（2）</w:t>
      </w:r>
      <w:r>
        <w:rPr>
          <w:rFonts w:hint="eastAsia" w:ascii="宋体" w:hAnsi="宋体" w:cs="宋体"/>
          <w:bCs/>
          <w:sz w:val="28"/>
          <w:szCs w:val="28"/>
        </w:rPr>
        <w:t>集成千兆网络交换机实现主、副机之间通过千兆网络进行数据交换，软件控制主机实时全自动接收副机提取的数据。</w:t>
      </w:r>
      <w:bookmarkStart w:id="114" w:name="_Hlk102065110"/>
    </w:p>
    <w:bookmarkEnd w:id="114"/>
    <w:tbl>
      <w:tblPr>
        <w:tblStyle w:val="30"/>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512"/>
      </w:tblGrid>
      <w:tr w14:paraId="68EE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555" w:type="dxa"/>
            <w:vMerge w:val="restart"/>
            <w:tcBorders>
              <w:top w:val="single" w:color="auto" w:sz="4" w:space="0"/>
              <w:left w:val="single" w:color="auto" w:sz="4" w:space="0"/>
              <w:bottom w:val="single" w:color="auto" w:sz="4" w:space="0"/>
              <w:right w:val="single" w:color="auto" w:sz="4" w:space="0"/>
            </w:tcBorders>
            <w:noWrap w:val="0"/>
            <w:vAlign w:val="center"/>
          </w:tcPr>
          <w:p w14:paraId="029AEDA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lang w:bidi="ar"/>
              </w:rPr>
              <w:t>主机配置</w:t>
            </w:r>
          </w:p>
        </w:tc>
        <w:tc>
          <w:tcPr>
            <w:tcW w:w="7512" w:type="dxa"/>
            <w:tcBorders>
              <w:top w:val="single" w:color="auto" w:sz="4" w:space="0"/>
              <w:left w:val="single" w:color="auto" w:sz="4" w:space="0"/>
              <w:bottom w:val="single" w:color="auto" w:sz="4" w:space="0"/>
              <w:right w:val="single" w:color="auto" w:sz="4" w:space="0"/>
            </w:tcBorders>
            <w:noWrap w:val="0"/>
            <w:vAlign w:val="center"/>
          </w:tcPr>
          <w:p w14:paraId="27029DE6">
            <w:pPr>
              <w:pStyle w:val="28"/>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kern w:val="2"/>
                <w:sz w:val="24"/>
                <w:szCs w:val="24"/>
              </w:rPr>
            </w:pPr>
            <w:r>
              <w:rPr>
                <w:rFonts w:hint="eastAsia" w:ascii="宋体" w:hAnsi="宋体" w:eastAsia="宋体" w:cs="宋体"/>
                <w:kern w:val="2"/>
                <w:sz w:val="24"/>
                <w:szCs w:val="24"/>
                <w:lang w:bidi="ar"/>
              </w:rPr>
              <w:t>CPU:不低于I9</w:t>
            </w:r>
          </w:p>
        </w:tc>
      </w:tr>
      <w:tr w14:paraId="003A9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297C413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rPr>
            </w:pPr>
          </w:p>
        </w:tc>
        <w:tc>
          <w:tcPr>
            <w:tcW w:w="7512" w:type="dxa"/>
            <w:tcBorders>
              <w:top w:val="single" w:color="auto" w:sz="4" w:space="0"/>
              <w:left w:val="single" w:color="auto" w:sz="4" w:space="0"/>
              <w:bottom w:val="single" w:color="auto" w:sz="4" w:space="0"/>
              <w:right w:val="single" w:color="auto" w:sz="4" w:space="0"/>
            </w:tcBorders>
            <w:noWrap/>
            <w:vAlign w:val="center"/>
          </w:tcPr>
          <w:p w14:paraId="74FAFC5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lang w:bidi="ar"/>
              </w:rPr>
              <w:t>内存：不少于64G</w:t>
            </w:r>
          </w:p>
        </w:tc>
      </w:tr>
      <w:tr w14:paraId="762D5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4BB3067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rPr>
            </w:pPr>
          </w:p>
        </w:tc>
        <w:tc>
          <w:tcPr>
            <w:tcW w:w="7512" w:type="dxa"/>
            <w:tcBorders>
              <w:top w:val="single" w:color="auto" w:sz="4" w:space="0"/>
              <w:left w:val="single" w:color="auto" w:sz="4" w:space="0"/>
              <w:bottom w:val="single" w:color="auto" w:sz="4" w:space="0"/>
              <w:right w:val="single" w:color="auto" w:sz="4" w:space="0"/>
            </w:tcBorders>
            <w:noWrap/>
            <w:vAlign w:val="center"/>
          </w:tcPr>
          <w:p w14:paraId="32C4351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lang w:bidi="ar"/>
              </w:rPr>
              <w:t>系统盘：不少于1TB SSD</w:t>
            </w:r>
          </w:p>
        </w:tc>
      </w:tr>
      <w:tr w14:paraId="1FD1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3E457EF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rPr>
            </w:pPr>
          </w:p>
        </w:tc>
        <w:tc>
          <w:tcPr>
            <w:tcW w:w="7512" w:type="dxa"/>
            <w:tcBorders>
              <w:top w:val="single" w:color="auto" w:sz="4" w:space="0"/>
              <w:left w:val="single" w:color="auto" w:sz="4" w:space="0"/>
              <w:bottom w:val="single" w:color="auto" w:sz="4" w:space="0"/>
              <w:right w:val="single" w:color="auto" w:sz="4" w:space="0"/>
            </w:tcBorders>
            <w:noWrap/>
            <w:vAlign w:val="center"/>
          </w:tcPr>
          <w:p w14:paraId="4F69350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lang w:bidi="ar"/>
              </w:rPr>
              <w:t xml:space="preserve">存储盘：不少于16TB SATA </w:t>
            </w:r>
          </w:p>
        </w:tc>
      </w:tr>
      <w:tr w14:paraId="35AB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459287C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rPr>
            </w:pPr>
          </w:p>
        </w:tc>
        <w:tc>
          <w:tcPr>
            <w:tcW w:w="7512" w:type="dxa"/>
            <w:tcBorders>
              <w:top w:val="single" w:color="auto" w:sz="4" w:space="0"/>
              <w:left w:val="single" w:color="auto" w:sz="4" w:space="0"/>
              <w:bottom w:val="single" w:color="auto" w:sz="4" w:space="0"/>
              <w:right w:val="single" w:color="auto" w:sz="4" w:space="0"/>
            </w:tcBorders>
            <w:noWrap/>
            <w:vAlign w:val="center"/>
          </w:tcPr>
          <w:p w14:paraId="2D2C3A6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bidi="ar"/>
              </w:rPr>
            </w:pPr>
            <w:r>
              <w:rPr>
                <w:rFonts w:hint="eastAsia" w:ascii="宋体" w:hAnsi="宋体" w:eastAsia="宋体" w:cs="宋体"/>
                <w:kern w:val="2"/>
                <w:sz w:val="24"/>
                <w:szCs w:val="24"/>
                <w:lang w:bidi="ar"/>
              </w:rPr>
              <w:t>网卡：不低于万兆网卡</w:t>
            </w:r>
          </w:p>
        </w:tc>
      </w:tr>
      <w:tr w14:paraId="4B02B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5" w:type="dxa"/>
            <w:vMerge w:val="restart"/>
            <w:tcBorders>
              <w:top w:val="single" w:color="auto" w:sz="4" w:space="0"/>
              <w:left w:val="single" w:color="auto" w:sz="4" w:space="0"/>
              <w:bottom w:val="single" w:color="auto" w:sz="4" w:space="0"/>
              <w:right w:val="single" w:color="auto" w:sz="4" w:space="0"/>
            </w:tcBorders>
            <w:noWrap w:val="0"/>
            <w:vAlign w:val="center"/>
          </w:tcPr>
          <w:p w14:paraId="04FBB8A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kern w:val="2"/>
                <w:sz w:val="24"/>
                <w:szCs w:val="24"/>
              </w:rPr>
            </w:pPr>
            <w:r>
              <w:rPr>
                <w:rFonts w:hint="eastAsia" w:ascii="宋体" w:hAnsi="宋体" w:eastAsia="宋体" w:cs="宋体"/>
                <w:kern w:val="2"/>
                <w:sz w:val="24"/>
                <w:szCs w:val="24"/>
              </w:rPr>
              <w:t>副机配置</w:t>
            </w:r>
          </w:p>
        </w:tc>
        <w:tc>
          <w:tcPr>
            <w:tcW w:w="7512" w:type="dxa"/>
            <w:tcBorders>
              <w:top w:val="single" w:color="auto" w:sz="4" w:space="0"/>
              <w:left w:val="single" w:color="auto" w:sz="4" w:space="0"/>
              <w:bottom w:val="single" w:color="auto" w:sz="4" w:space="0"/>
              <w:right w:val="single" w:color="auto" w:sz="4" w:space="0"/>
            </w:tcBorders>
            <w:noWrap/>
            <w:vAlign w:val="center"/>
          </w:tcPr>
          <w:p w14:paraId="2353A15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bidi="ar"/>
              </w:rPr>
            </w:pPr>
            <w:r>
              <w:rPr>
                <w:rFonts w:hint="eastAsia" w:ascii="宋体" w:hAnsi="宋体" w:eastAsia="宋体" w:cs="宋体"/>
                <w:kern w:val="2"/>
                <w:sz w:val="24"/>
                <w:szCs w:val="24"/>
                <w:lang w:bidi="ar"/>
              </w:rPr>
              <w:t>CPU:</w:t>
            </w:r>
            <w:r>
              <w:rPr>
                <w:rFonts w:hint="eastAsia" w:ascii="宋体" w:hAnsi="宋体" w:eastAsia="宋体" w:cs="宋体"/>
                <w:kern w:val="2"/>
                <w:sz w:val="24"/>
                <w:szCs w:val="24"/>
              </w:rPr>
              <w:t>双核处理器*7</w:t>
            </w:r>
          </w:p>
        </w:tc>
      </w:tr>
      <w:tr w14:paraId="6CBA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7BC9C52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rPr>
            </w:pPr>
          </w:p>
        </w:tc>
        <w:tc>
          <w:tcPr>
            <w:tcW w:w="7512" w:type="dxa"/>
            <w:tcBorders>
              <w:top w:val="single" w:color="auto" w:sz="4" w:space="0"/>
              <w:left w:val="single" w:color="auto" w:sz="4" w:space="0"/>
              <w:bottom w:val="single" w:color="auto" w:sz="4" w:space="0"/>
              <w:right w:val="single" w:color="auto" w:sz="4" w:space="0"/>
            </w:tcBorders>
            <w:noWrap/>
            <w:vAlign w:val="center"/>
          </w:tcPr>
          <w:p w14:paraId="7D0F3B4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bidi="ar"/>
              </w:rPr>
            </w:pPr>
            <w:r>
              <w:rPr>
                <w:rFonts w:hint="eastAsia" w:ascii="宋体" w:hAnsi="宋体" w:eastAsia="宋体" w:cs="宋体"/>
                <w:kern w:val="2"/>
                <w:sz w:val="24"/>
                <w:szCs w:val="24"/>
                <w:lang w:bidi="ar"/>
              </w:rPr>
              <w:t>内存：</w:t>
            </w:r>
            <w:r>
              <w:rPr>
                <w:rFonts w:hint="eastAsia" w:ascii="宋体" w:hAnsi="宋体" w:eastAsia="宋体" w:cs="宋体"/>
                <w:kern w:val="2"/>
                <w:sz w:val="24"/>
                <w:szCs w:val="24"/>
              </w:rPr>
              <w:t>不少于8GB*7</w:t>
            </w:r>
          </w:p>
        </w:tc>
      </w:tr>
      <w:tr w14:paraId="2FDB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37BCE1D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rPr>
            </w:pPr>
          </w:p>
        </w:tc>
        <w:tc>
          <w:tcPr>
            <w:tcW w:w="7512" w:type="dxa"/>
            <w:tcBorders>
              <w:top w:val="single" w:color="auto" w:sz="4" w:space="0"/>
              <w:left w:val="single" w:color="auto" w:sz="4" w:space="0"/>
              <w:bottom w:val="single" w:color="auto" w:sz="4" w:space="0"/>
              <w:right w:val="single" w:color="auto" w:sz="4" w:space="0"/>
            </w:tcBorders>
            <w:noWrap/>
            <w:vAlign w:val="center"/>
          </w:tcPr>
          <w:p w14:paraId="199E3B9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bidi="ar"/>
              </w:rPr>
            </w:pPr>
            <w:r>
              <w:rPr>
                <w:rFonts w:hint="eastAsia" w:ascii="宋体" w:hAnsi="宋体" w:eastAsia="宋体" w:cs="宋体"/>
                <w:kern w:val="2"/>
                <w:sz w:val="24"/>
                <w:szCs w:val="24"/>
                <w:lang w:bidi="ar"/>
              </w:rPr>
              <w:t>存储盘：不少于</w:t>
            </w:r>
            <w:r>
              <w:rPr>
                <w:rFonts w:hint="eastAsia" w:ascii="宋体" w:hAnsi="宋体" w:eastAsia="宋体" w:cs="宋体"/>
                <w:kern w:val="2"/>
                <w:sz w:val="24"/>
                <w:szCs w:val="24"/>
              </w:rPr>
              <w:t>512GB(SSD)*7</w:t>
            </w:r>
          </w:p>
        </w:tc>
      </w:tr>
      <w:tr w14:paraId="5415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55" w:type="dxa"/>
            <w:vMerge w:val="restart"/>
            <w:tcBorders>
              <w:top w:val="single" w:color="auto" w:sz="4" w:space="0"/>
              <w:left w:val="single" w:color="auto" w:sz="4" w:space="0"/>
              <w:bottom w:val="single" w:color="auto" w:sz="4" w:space="0"/>
              <w:right w:val="single" w:color="auto" w:sz="4" w:space="0"/>
            </w:tcBorders>
            <w:noWrap w:val="0"/>
            <w:vAlign w:val="center"/>
          </w:tcPr>
          <w:p w14:paraId="704C16F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kern w:val="2"/>
                <w:sz w:val="24"/>
                <w:szCs w:val="24"/>
              </w:rPr>
            </w:pPr>
            <w:r>
              <w:rPr>
                <w:rFonts w:hint="eastAsia" w:ascii="宋体" w:hAnsi="宋体" w:eastAsia="宋体" w:cs="宋体"/>
                <w:kern w:val="2"/>
                <w:sz w:val="24"/>
                <w:szCs w:val="24"/>
              </w:rPr>
              <w:t>桌体配置</w:t>
            </w:r>
          </w:p>
        </w:tc>
        <w:tc>
          <w:tcPr>
            <w:tcW w:w="7512" w:type="dxa"/>
            <w:tcBorders>
              <w:top w:val="single" w:color="auto" w:sz="4" w:space="0"/>
              <w:left w:val="single" w:color="auto" w:sz="4" w:space="0"/>
              <w:bottom w:val="single" w:color="auto" w:sz="4" w:space="0"/>
              <w:right w:val="single" w:color="auto" w:sz="4" w:space="0"/>
            </w:tcBorders>
            <w:noWrap w:val="0"/>
            <w:vAlign w:val="center"/>
          </w:tcPr>
          <w:p w14:paraId="22F9DB5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lang w:bidi="ar"/>
              </w:rPr>
              <w:t>取证桌桌体 *1</w:t>
            </w:r>
          </w:p>
        </w:tc>
      </w:tr>
      <w:tr w14:paraId="1A678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23989C1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rPr>
            </w:pPr>
          </w:p>
        </w:tc>
        <w:tc>
          <w:tcPr>
            <w:tcW w:w="7512" w:type="dxa"/>
            <w:tcBorders>
              <w:top w:val="single" w:color="auto" w:sz="4" w:space="0"/>
              <w:left w:val="single" w:color="auto" w:sz="4" w:space="0"/>
              <w:bottom w:val="single" w:color="auto" w:sz="4" w:space="0"/>
              <w:right w:val="single" w:color="auto" w:sz="4" w:space="0"/>
            </w:tcBorders>
            <w:noWrap w:val="0"/>
            <w:vAlign w:val="center"/>
          </w:tcPr>
          <w:p w14:paraId="08BD1CF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bidi="ar"/>
              </w:rPr>
            </w:pPr>
            <w:r>
              <w:rPr>
                <w:rFonts w:hint="eastAsia" w:ascii="宋体" w:hAnsi="宋体" w:eastAsia="宋体" w:cs="宋体"/>
                <w:kern w:val="2"/>
                <w:sz w:val="24"/>
                <w:szCs w:val="24"/>
                <w:lang w:bidi="ar"/>
              </w:rPr>
              <w:t>多功能只读锁 *1（支持SATA、USB、IDE、和各类存储卡）</w:t>
            </w:r>
          </w:p>
        </w:tc>
      </w:tr>
      <w:tr w14:paraId="25B20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62CE892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rPr>
            </w:pPr>
          </w:p>
        </w:tc>
        <w:tc>
          <w:tcPr>
            <w:tcW w:w="7512" w:type="dxa"/>
            <w:tcBorders>
              <w:top w:val="single" w:color="auto" w:sz="4" w:space="0"/>
              <w:left w:val="single" w:color="auto" w:sz="4" w:space="0"/>
              <w:bottom w:val="single" w:color="auto" w:sz="4" w:space="0"/>
              <w:right w:val="single" w:color="auto" w:sz="4" w:space="0"/>
            </w:tcBorders>
            <w:noWrap/>
            <w:vAlign w:val="center"/>
          </w:tcPr>
          <w:p w14:paraId="46181C2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lang w:bidi="ar"/>
              </w:rPr>
              <w:t>桌面独立供电读写USB3.0*12</w:t>
            </w:r>
          </w:p>
        </w:tc>
      </w:tr>
      <w:tr w14:paraId="7EAA3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302DEC7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rPr>
            </w:pPr>
          </w:p>
        </w:tc>
        <w:tc>
          <w:tcPr>
            <w:tcW w:w="7512" w:type="dxa"/>
            <w:tcBorders>
              <w:top w:val="single" w:color="auto" w:sz="4" w:space="0"/>
              <w:left w:val="single" w:color="auto" w:sz="4" w:space="0"/>
              <w:bottom w:val="single" w:color="auto" w:sz="4" w:space="0"/>
              <w:right w:val="single" w:color="auto" w:sz="4" w:space="0"/>
            </w:tcBorders>
            <w:noWrap/>
            <w:vAlign w:val="center"/>
          </w:tcPr>
          <w:p w14:paraId="492F249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lang w:bidi="ar"/>
              </w:rPr>
              <w:t>桌面 3.5寸SAS/SATA只读热拔插硬盘位 *4</w:t>
            </w:r>
          </w:p>
        </w:tc>
      </w:tr>
      <w:tr w14:paraId="7BF53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2798569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rPr>
            </w:pPr>
          </w:p>
        </w:tc>
        <w:tc>
          <w:tcPr>
            <w:tcW w:w="7512" w:type="dxa"/>
            <w:tcBorders>
              <w:top w:val="single" w:color="auto" w:sz="4" w:space="0"/>
              <w:left w:val="single" w:color="auto" w:sz="4" w:space="0"/>
              <w:bottom w:val="single" w:color="auto" w:sz="4" w:space="0"/>
              <w:right w:val="single" w:color="auto" w:sz="4" w:space="0"/>
            </w:tcBorders>
            <w:noWrap/>
            <w:vAlign w:val="center"/>
          </w:tcPr>
          <w:p w14:paraId="270D037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lang w:bidi="ar"/>
              </w:rPr>
              <w:t>桌面 3.5寸SAS/SATA读写热拔插硬盘位 *4</w:t>
            </w:r>
          </w:p>
        </w:tc>
      </w:tr>
      <w:tr w14:paraId="6AEA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2BDB0A9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rPr>
            </w:pPr>
          </w:p>
        </w:tc>
        <w:tc>
          <w:tcPr>
            <w:tcW w:w="7512" w:type="dxa"/>
            <w:tcBorders>
              <w:top w:val="single" w:color="auto" w:sz="4" w:space="0"/>
              <w:left w:val="single" w:color="auto" w:sz="4" w:space="0"/>
              <w:bottom w:val="single" w:color="auto" w:sz="4" w:space="0"/>
              <w:right w:val="single" w:color="auto" w:sz="4" w:space="0"/>
            </w:tcBorders>
            <w:noWrap/>
            <w:vAlign w:val="center"/>
          </w:tcPr>
          <w:p w14:paraId="7B87B6F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bidi="ar"/>
              </w:rPr>
            </w:pPr>
            <w:r>
              <w:rPr>
                <w:rFonts w:hint="eastAsia" w:ascii="宋体" w:hAnsi="宋体" w:eastAsia="宋体" w:cs="宋体"/>
                <w:kern w:val="2"/>
                <w:sz w:val="24"/>
                <w:szCs w:val="24"/>
                <w:lang w:bidi="ar"/>
              </w:rPr>
              <w:t>桌面身份证读卡器*1</w:t>
            </w:r>
          </w:p>
        </w:tc>
      </w:tr>
      <w:tr w14:paraId="790CF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2C3CBEB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rPr>
            </w:pPr>
          </w:p>
        </w:tc>
        <w:tc>
          <w:tcPr>
            <w:tcW w:w="7512" w:type="dxa"/>
            <w:tcBorders>
              <w:top w:val="single" w:color="auto" w:sz="4" w:space="0"/>
              <w:left w:val="single" w:color="auto" w:sz="4" w:space="0"/>
              <w:bottom w:val="single" w:color="auto" w:sz="4" w:space="0"/>
              <w:right w:val="single" w:color="auto" w:sz="4" w:space="0"/>
            </w:tcBorders>
            <w:noWrap/>
            <w:vAlign w:val="center"/>
          </w:tcPr>
          <w:p w14:paraId="3D17173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bidi="ar"/>
              </w:rPr>
            </w:pPr>
            <w:r>
              <w:rPr>
                <w:rFonts w:hint="eastAsia" w:ascii="宋体" w:hAnsi="宋体" w:eastAsia="宋体" w:cs="宋体"/>
                <w:kern w:val="2"/>
                <w:sz w:val="24"/>
                <w:szCs w:val="24"/>
                <w:lang w:bidi="ar"/>
              </w:rPr>
              <w:t>桌面银行卡读卡器*1（支持IC 芯片、磁条、NFC 三种银行卡）</w:t>
            </w:r>
          </w:p>
        </w:tc>
      </w:tr>
      <w:tr w14:paraId="5E42B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5B45AB4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rPr>
            </w:pPr>
          </w:p>
        </w:tc>
        <w:tc>
          <w:tcPr>
            <w:tcW w:w="7512" w:type="dxa"/>
            <w:tcBorders>
              <w:top w:val="single" w:color="auto" w:sz="4" w:space="0"/>
              <w:left w:val="single" w:color="auto" w:sz="4" w:space="0"/>
              <w:bottom w:val="single" w:color="auto" w:sz="4" w:space="0"/>
              <w:right w:val="single" w:color="auto" w:sz="4" w:space="0"/>
            </w:tcBorders>
            <w:noWrap/>
            <w:vAlign w:val="center"/>
          </w:tcPr>
          <w:p w14:paraId="095EDBD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bidi="ar"/>
              </w:rPr>
            </w:pPr>
            <w:r>
              <w:rPr>
                <w:rFonts w:hint="eastAsia" w:ascii="宋体" w:hAnsi="宋体" w:eastAsia="宋体" w:cs="宋体"/>
                <w:kern w:val="2"/>
                <w:sz w:val="24"/>
                <w:szCs w:val="24"/>
                <w:lang w:bidi="ar"/>
              </w:rPr>
              <w:t>桌面三合一SIM卡读卡器*1</w:t>
            </w:r>
          </w:p>
        </w:tc>
      </w:tr>
      <w:tr w14:paraId="38662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61DE8D0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rPr>
            </w:pPr>
          </w:p>
        </w:tc>
        <w:tc>
          <w:tcPr>
            <w:tcW w:w="7512" w:type="dxa"/>
            <w:tcBorders>
              <w:top w:val="single" w:color="auto" w:sz="4" w:space="0"/>
              <w:left w:val="single" w:color="auto" w:sz="4" w:space="0"/>
              <w:bottom w:val="single" w:color="auto" w:sz="4" w:space="0"/>
              <w:right w:val="single" w:color="auto" w:sz="4" w:space="0"/>
            </w:tcBorders>
            <w:noWrap/>
            <w:vAlign w:val="center"/>
          </w:tcPr>
          <w:p w14:paraId="0768678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bidi="ar"/>
              </w:rPr>
            </w:pPr>
            <w:r>
              <w:rPr>
                <w:rFonts w:hint="eastAsia" w:ascii="宋体" w:hAnsi="宋体" w:eastAsia="宋体" w:cs="宋体"/>
                <w:kern w:val="2"/>
                <w:sz w:val="24"/>
                <w:szCs w:val="24"/>
                <w:lang w:bidi="ar"/>
              </w:rPr>
              <w:t>桌面指纹识别器*1</w:t>
            </w:r>
          </w:p>
        </w:tc>
      </w:tr>
      <w:tr w14:paraId="3ACC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0E6F959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rPr>
            </w:pPr>
          </w:p>
        </w:tc>
        <w:tc>
          <w:tcPr>
            <w:tcW w:w="7512" w:type="dxa"/>
            <w:tcBorders>
              <w:top w:val="single" w:color="auto" w:sz="4" w:space="0"/>
              <w:left w:val="single" w:color="auto" w:sz="4" w:space="0"/>
              <w:bottom w:val="single" w:color="auto" w:sz="4" w:space="0"/>
              <w:right w:val="single" w:color="auto" w:sz="4" w:space="0"/>
            </w:tcBorders>
            <w:noWrap/>
            <w:vAlign w:val="center"/>
          </w:tcPr>
          <w:p w14:paraId="675059C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lang w:bidi="ar"/>
              </w:rPr>
              <w:t>蓝光DVD刻录机 *1</w:t>
            </w:r>
          </w:p>
        </w:tc>
      </w:tr>
      <w:tr w14:paraId="12E86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799B8FB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rPr>
            </w:pPr>
          </w:p>
        </w:tc>
        <w:tc>
          <w:tcPr>
            <w:tcW w:w="7512" w:type="dxa"/>
            <w:tcBorders>
              <w:top w:val="single" w:color="auto" w:sz="4" w:space="0"/>
              <w:left w:val="single" w:color="auto" w:sz="4" w:space="0"/>
              <w:bottom w:val="single" w:color="auto" w:sz="4" w:space="0"/>
              <w:right w:val="single" w:color="auto" w:sz="4" w:space="0"/>
            </w:tcBorders>
            <w:noWrap/>
            <w:vAlign w:val="center"/>
          </w:tcPr>
          <w:p w14:paraId="263B96C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lang w:bidi="ar"/>
              </w:rPr>
              <w:t>高拍仪*1</w:t>
            </w:r>
          </w:p>
        </w:tc>
      </w:tr>
      <w:tr w14:paraId="72E7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2824579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rPr>
            </w:pPr>
          </w:p>
        </w:tc>
        <w:tc>
          <w:tcPr>
            <w:tcW w:w="7512" w:type="dxa"/>
            <w:tcBorders>
              <w:top w:val="single" w:color="auto" w:sz="4" w:space="0"/>
              <w:left w:val="single" w:color="auto" w:sz="4" w:space="0"/>
              <w:bottom w:val="single" w:color="auto" w:sz="4" w:space="0"/>
              <w:right w:val="single" w:color="auto" w:sz="4" w:space="0"/>
            </w:tcBorders>
            <w:noWrap/>
            <w:vAlign w:val="center"/>
          </w:tcPr>
          <w:p w14:paraId="594CDD9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lang w:bidi="ar"/>
              </w:rPr>
              <w:t>键鼠 *1</w:t>
            </w:r>
          </w:p>
        </w:tc>
      </w:tr>
      <w:tr w14:paraId="403F0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09DC65B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rPr>
            </w:pPr>
          </w:p>
        </w:tc>
        <w:tc>
          <w:tcPr>
            <w:tcW w:w="7512" w:type="dxa"/>
            <w:tcBorders>
              <w:top w:val="single" w:color="auto" w:sz="4" w:space="0"/>
              <w:left w:val="single" w:color="auto" w:sz="4" w:space="0"/>
              <w:bottom w:val="single" w:color="auto" w:sz="4" w:space="0"/>
              <w:right w:val="single" w:color="auto" w:sz="4" w:space="0"/>
            </w:tcBorders>
            <w:noWrap/>
            <w:vAlign w:val="center"/>
          </w:tcPr>
          <w:p w14:paraId="6814B80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bidi="ar"/>
              </w:rPr>
            </w:pPr>
            <w:r>
              <w:rPr>
                <w:rFonts w:hint="eastAsia" w:ascii="宋体" w:hAnsi="宋体" w:eastAsia="宋体" w:cs="宋体"/>
                <w:kern w:val="2"/>
                <w:sz w:val="24"/>
                <w:szCs w:val="24"/>
                <w:lang w:bidi="ar"/>
              </w:rPr>
              <w:t>显示器：分辨率不低于3440X1440 34寸曲面*2，分辨率不低于1920X1080 11.6寸触控屏*1</w:t>
            </w:r>
          </w:p>
        </w:tc>
      </w:tr>
      <w:tr w14:paraId="74CAE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5" w:type="dxa"/>
            <w:vMerge w:val="restart"/>
            <w:tcBorders>
              <w:top w:val="single" w:color="auto" w:sz="4" w:space="0"/>
              <w:left w:val="single" w:color="auto" w:sz="4" w:space="0"/>
              <w:right w:val="single" w:color="auto" w:sz="4" w:space="0"/>
            </w:tcBorders>
            <w:noWrap w:val="0"/>
            <w:vAlign w:val="center"/>
          </w:tcPr>
          <w:p w14:paraId="6C26E27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rPr>
              <w:t>尺寸</w:t>
            </w:r>
          </w:p>
        </w:tc>
        <w:tc>
          <w:tcPr>
            <w:tcW w:w="7512" w:type="dxa"/>
            <w:tcBorders>
              <w:top w:val="single" w:color="auto" w:sz="4" w:space="0"/>
              <w:left w:val="single" w:color="auto" w:sz="4" w:space="0"/>
              <w:bottom w:val="single" w:color="auto" w:sz="4" w:space="0"/>
              <w:right w:val="single" w:color="auto" w:sz="4" w:space="0"/>
            </w:tcBorders>
            <w:noWrap/>
            <w:vAlign w:val="center"/>
          </w:tcPr>
          <w:p w14:paraId="2244FB5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bidi="ar"/>
              </w:rPr>
            </w:pPr>
            <w:r>
              <w:rPr>
                <w:rFonts w:hint="eastAsia" w:ascii="宋体" w:hAnsi="宋体" w:eastAsia="宋体" w:cs="宋体"/>
                <w:kern w:val="2"/>
                <w:sz w:val="24"/>
                <w:szCs w:val="24"/>
                <w:lang w:bidi="ar"/>
              </w:rPr>
              <w:t>长1.8米*宽0.7米*高1米（不含显示器）</w:t>
            </w:r>
          </w:p>
        </w:tc>
      </w:tr>
      <w:tr w14:paraId="0F23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5" w:type="dxa"/>
            <w:vMerge w:val="continue"/>
            <w:tcBorders>
              <w:left w:val="single" w:color="auto" w:sz="4" w:space="0"/>
              <w:right w:val="single" w:color="auto" w:sz="4" w:space="0"/>
            </w:tcBorders>
            <w:noWrap w:val="0"/>
            <w:vAlign w:val="center"/>
          </w:tcPr>
          <w:p w14:paraId="5CC0E3E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rPr>
            </w:pPr>
          </w:p>
        </w:tc>
        <w:tc>
          <w:tcPr>
            <w:tcW w:w="7512" w:type="dxa"/>
            <w:tcBorders>
              <w:top w:val="single" w:color="auto" w:sz="4" w:space="0"/>
              <w:left w:val="single" w:color="auto" w:sz="4" w:space="0"/>
              <w:bottom w:val="single" w:color="auto" w:sz="4" w:space="0"/>
              <w:right w:val="single" w:color="auto" w:sz="4" w:space="0"/>
            </w:tcBorders>
            <w:noWrap/>
            <w:vAlign w:val="center"/>
          </w:tcPr>
          <w:p w14:paraId="06CE6C4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bidi="ar"/>
              </w:rPr>
            </w:pPr>
            <w:r>
              <w:rPr>
                <w:rFonts w:hint="eastAsia" w:ascii="宋体" w:hAnsi="宋体" w:eastAsia="宋体" w:cs="宋体"/>
                <w:kern w:val="2"/>
                <w:sz w:val="24"/>
                <w:szCs w:val="24"/>
                <w:lang w:bidi="ar"/>
              </w:rPr>
              <w:t>长1.8米*宽0.7米*高1.5米（含显示器）</w:t>
            </w:r>
          </w:p>
          <w:p w14:paraId="318C662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bidi="ar"/>
              </w:rPr>
            </w:pPr>
            <w:r>
              <w:rPr>
                <w:rFonts w:hint="eastAsia" w:ascii="宋体" w:hAnsi="宋体" w:eastAsia="宋体" w:cs="宋体"/>
                <w:kern w:val="2"/>
                <w:sz w:val="24"/>
                <w:szCs w:val="24"/>
                <w:lang w:bidi="ar"/>
              </w:rPr>
              <w:t>显示器高度0.51米</w:t>
            </w:r>
          </w:p>
        </w:tc>
      </w:tr>
      <w:tr w14:paraId="2634B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5" w:type="dxa"/>
            <w:tcBorders>
              <w:left w:val="single" w:color="auto" w:sz="4" w:space="0"/>
              <w:bottom w:val="single" w:color="auto" w:sz="4" w:space="0"/>
              <w:right w:val="single" w:color="auto" w:sz="4" w:space="0"/>
            </w:tcBorders>
            <w:noWrap w:val="0"/>
            <w:vAlign w:val="center"/>
          </w:tcPr>
          <w:p w14:paraId="7FC21EA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rPr>
              <w:t>功率</w:t>
            </w:r>
          </w:p>
        </w:tc>
        <w:tc>
          <w:tcPr>
            <w:tcW w:w="7512" w:type="dxa"/>
            <w:tcBorders>
              <w:top w:val="single" w:color="auto" w:sz="4" w:space="0"/>
              <w:left w:val="single" w:color="auto" w:sz="4" w:space="0"/>
              <w:bottom w:val="single" w:color="auto" w:sz="4" w:space="0"/>
              <w:right w:val="single" w:color="auto" w:sz="4" w:space="0"/>
            </w:tcBorders>
            <w:noWrap/>
            <w:vAlign w:val="center"/>
          </w:tcPr>
          <w:p w14:paraId="1817056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bidi="ar"/>
              </w:rPr>
            </w:pPr>
            <w:r>
              <w:rPr>
                <w:rFonts w:hint="eastAsia" w:ascii="宋体" w:hAnsi="宋体" w:eastAsia="宋体" w:cs="宋体"/>
                <w:kern w:val="2"/>
                <w:sz w:val="24"/>
                <w:szCs w:val="24"/>
                <w:lang w:bidi="ar"/>
              </w:rPr>
              <w:t>640W</w:t>
            </w:r>
          </w:p>
        </w:tc>
      </w:tr>
    </w:tbl>
    <w:p w14:paraId="16226B69">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ascii="宋体" w:hAnsi="宋体" w:cs="宋体"/>
          <w:b/>
          <w:sz w:val="28"/>
          <w:szCs w:val="28"/>
        </w:rPr>
      </w:pPr>
      <w:r>
        <w:rPr>
          <w:rFonts w:hint="eastAsia" w:ascii="宋体" w:hAnsi="宋体" w:cs="宋体"/>
          <w:b/>
          <w:sz w:val="28"/>
          <w:szCs w:val="28"/>
        </w:rPr>
        <w:t>注：请报价供应商实地考察现场，综合考虑建设周期等各种因素后报价。</w:t>
      </w:r>
    </w:p>
    <w:p w14:paraId="4DFD6428">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ascii="宋体" w:hAnsi="宋体" w:cs="宋体"/>
          <w:bCs/>
          <w:sz w:val="28"/>
          <w:szCs w:val="28"/>
        </w:rPr>
      </w:pPr>
      <w:r>
        <w:rPr>
          <w:rFonts w:hint="eastAsia" w:ascii="宋体" w:hAnsi="宋体" w:cs="宋体"/>
          <w:b/>
          <w:sz w:val="28"/>
          <w:szCs w:val="28"/>
        </w:rPr>
        <w:t>（二）交货期：</w:t>
      </w:r>
      <w:r>
        <w:rPr>
          <w:rFonts w:hint="eastAsia" w:ascii="宋体" w:hAnsi="宋体" w:cs="宋体"/>
          <w:bCs/>
          <w:sz w:val="28"/>
          <w:szCs w:val="28"/>
        </w:rPr>
        <w:t>合同签订后30日内将设备运到指定位置并安装、调试就位并经相关部门验收合格交付使用。</w:t>
      </w:r>
    </w:p>
    <w:p w14:paraId="0CF81F09">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ascii="宋体" w:hAnsi="宋体" w:cs="宋体"/>
          <w:bCs/>
          <w:sz w:val="28"/>
          <w:szCs w:val="28"/>
        </w:rPr>
      </w:pPr>
      <w:r>
        <w:rPr>
          <w:rFonts w:hint="eastAsia" w:ascii="宋体" w:hAnsi="宋体" w:cs="宋体"/>
          <w:b/>
          <w:sz w:val="28"/>
          <w:szCs w:val="28"/>
        </w:rPr>
        <w:t>（三）质量要求：</w:t>
      </w:r>
      <w:r>
        <w:rPr>
          <w:rFonts w:hint="eastAsia" w:ascii="宋体" w:hAnsi="宋体" w:cs="宋体"/>
          <w:bCs/>
          <w:sz w:val="28"/>
          <w:szCs w:val="28"/>
        </w:rPr>
        <w:t>产品为全新未使用过的原装合格正品，安装质量应符合各项技术标准和国家强制性标准。</w:t>
      </w:r>
    </w:p>
    <w:p w14:paraId="25CB6135">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ascii="宋体" w:hAnsi="宋体" w:cs="宋体"/>
          <w:bCs/>
          <w:sz w:val="28"/>
          <w:szCs w:val="28"/>
        </w:rPr>
      </w:pPr>
      <w:r>
        <w:rPr>
          <w:rFonts w:hint="eastAsia" w:ascii="宋体" w:hAnsi="宋体" w:cs="宋体"/>
          <w:b/>
          <w:sz w:val="28"/>
          <w:szCs w:val="28"/>
        </w:rPr>
        <w:t>（四）验收要求：</w:t>
      </w:r>
      <w:r>
        <w:rPr>
          <w:rFonts w:hint="eastAsia" w:ascii="宋体" w:hAnsi="宋体" w:cs="宋体"/>
          <w:bCs/>
          <w:sz w:val="28"/>
          <w:szCs w:val="28"/>
        </w:rPr>
        <w:t>中</w:t>
      </w:r>
      <w:r>
        <w:rPr>
          <w:rFonts w:hint="eastAsia" w:ascii="宋体" w:hAnsi="宋体" w:cs="宋体"/>
          <w:bCs/>
          <w:sz w:val="28"/>
          <w:szCs w:val="28"/>
          <w:lang w:val="en-US" w:eastAsia="zh-CN"/>
        </w:rPr>
        <w:t>标供应商</w:t>
      </w:r>
      <w:r>
        <w:rPr>
          <w:rFonts w:hint="eastAsia" w:ascii="宋体" w:hAnsi="宋体" w:cs="宋体"/>
          <w:bCs/>
          <w:sz w:val="28"/>
          <w:szCs w:val="28"/>
        </w:rPr>
        <w:t>在货物进场时，应由采购人组织现场验收，如检测不合格的，采购人有权无条件退、换货物，由此引起的所有损失均由中标人自行承担且全部履约保证金不予退还。货物通过合格检测的，则可进入安装施工环节；项目完成安装后，由采购人组织验收小组对项目整体进行最终验收并签发验收单。</w:t>
      </w:r>
    </w:p>
    <w:p w14:paraId="065CE5EE">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ascii="宋体" w:hAnsi="宋体" w:cs="宋体"/>
          <w:bCs/>
          <w:sz w:val="28"/>
          <w:szCs w:val="28"/>
        </w:rPr>
      </w:pPr>
      <w:r>
        <w:rPr>
          <w:rFonts w:hint="eastAsia" w:ascii="宋体" w:hAnsi="宋体" w:cs="宋体"/>
          <w:b/>
          <w:sz w:val="28"/>
          <w:szCs w:val="28"/>
        </w:rPr>
        <w:t>（五）交货地点：</w:t>
      </w:r>
      <w:r>
        <w:rPr>
          <w:rFonts w:hint="eastAsia" w:ascii="宋体" w:hAnsi="宋体" w:cs="宋体"/>
          <w:bCs/>
          <w:sz w:val="28"/>
          <w:szCs w:val="28"/>
        </w:rPr>
        <w:t>启东市，具体由采购</w:t>
      </w:r>
      <w:r>
        <w:rPr>
          <w:rFonts w:hint="eastAsia" w:ascii="宋体" w:hAnsi="宋体" w:cs="宋体"/>
          <w:bCs/>
          <w:sz w:val="28"/>
          <w:szCs w:val="28"/>
          <w:lang w:val="zh-CN"/>
        </w:rPr>
        <w:t>人指定。</w:t>
      </w:r>
    </w:p>
    <w:p w14:paraId="34ED8D5D">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ascii="宋体" w:hAnsi="宋体" w:cs="宋体"/>
          <w:b/>
          <w:color w:val="auto"/>
          <w:sz w:val="28"/>
          <w:szCs w:val="28"/>
        </w:rPr>
      </w:pPr>
      <w:r>
        <w:rPr>
          <w:rFonts w:hint="eastAsia" w:ascii="宋体" w:hAnsi="宋体" w:cs="宋体"/>
          <w:b/>
          <w:color w:val="auto"/>
          <w:sz w:val="28"/>
          <w:szCs w:val="28"/>
        </w:rPr>
        <w:t>（六）质保期限（自交货并验收合格之日起计）</w:t>
      </w:r>
      <w:r>
        <w:rPr>
          <w:rFonts w:hint="eastAsia" w:ascii="宋体" w:hAnsi="宋体" w:cs="宋体"/>
          <w:bCs/>
          <w:color w:val="auto"/>
          <w:sz w:val="28"/>
          <w:szCs w:val="28"/>
        </w:rPr>
        <w:t>：</w:t>
      </w:r>
      <w:r>
        <w:rPr>
          <w:rFonts w:hint="eastAsia" w:ascii="宋体" w:hAnsi="宋体" w:cs="宋体"/>
          <w:bCs/>
          <w:color w:val="auto"/>
          <w:sz w:val="28"/>
          <w:szCs w:val="28"/>
          <w:lang w:val="en-US" w:eastAsia="zh-CN"/>
        </w:rPr>
        <w:t>三</w:t>
      </w:r>
      <w:r>
        <w:rPr>
          <w:rFonts w:hint="eastAsia" w:ascii="宋体" w:hAnsi="宋体" w:cs="宋体"/>
          <w:bCs/>
          <w:color w:val="auto"/>
          <w:sz w:val="28"/>
          <w:szCs w:val="28"/>
        </w:rPr>
        <w:t>年。</w:t>
      </w:r>
    </w:p>
    <w:p w14:paraId="18550194">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ascii="宋体" w:hAnsi="宋体" w:cs="宋体"/>
          <w:b/>
          <w:sz w:val="28"/>
          <w:szCs w:val="28"/>
        </w:rPr>
      </w:pPr>
      <w:r>
        <w:rPr>
          <w:rFonts w:hint="eastAsia" w:ascii="宋体" w:hAnsi="宋体" w:cs="宋体"/>
          <w:b/>
          <w:sz w:val="28"/>
          <w:szCs w:val="28"/>
        </w:rPr>
        <w:t>（七）</w:t>
      </w:r>
      <w:bookmarkStart w:id="115" w:name="_Toc18849"/>
      <w:bookmarkStart w:id="116" w:name="_Toc658"/>
      <w:r>
        <w:rPr>
          <w:rFonts w:hint="eastAsia" w:ascii="宋体" w:hAnsi="宋体" w:cs="宋体"/>
          <w:b/>
          <w:sz w:val="28"/>
          <w:szCs w:val="28"/>
        </w:rPr>
        <w:t>质量保证及售后服务要求</w:t>
      </w:r>
      <w:bookmarkEnd w:id="115"/>
      <w:bookmarkEnd w:id="116"/>
      <w:r>
        <w:rPr>
          <w:rFonts w:hint="eastAsia" w:ascii="宋体" w:hAnsi="宋体" w:cs="宋体"/>
          <w:b/>
          <w:sz w:val="28"/>
          <w:szCs w:val="28"/>
        </w:rPr>
        <w:t>：</w:t>
      </w:r>
    </w:p>
    <w:p w14:paraId="7DCF748D">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eastAsia" w:ascii="宋体" w:hAnsi="宋体" w:cs="宋体"/>
          <w:bCs/>
          <w:sz w:val="28"/>
          <w:szCs w:val="28"/>
        </w:rPr>
      </w:pPr>
      <w:bookmarkStart w:id="117" w:name="_Toc24221"/>
      <w:bookmarkStart w:id="118" w:name="_Toc30710"/>
      <w:r>
        <w:rPr>
          <w:rFonts w:hint="eastAsia" w:ascii="宋体" w:hAnsi="宋体" w:cs="宋体"/>
          <w:bCs/>
          <w:sz w:val="28"/>
          <w:szCs w:val="28"/>
        </w:rPr>
        <w:t>本项目提供</w:t>
      </w:r>
      <w:r>
        <w:rPr>
          <w:rFonts w:hint="eastAsia" w:ascii="宋体" w:hAnsi="宋体" w:cs="宋体"/>
          <w:bCs/>
          <w:sz w:val="28"/>
          <w:szCs w:val="28"/>
          <w:lang w:val="en-US" w:eastAsia="zh-CN"/>
        </w:rPr>
        <w:t>三</w:t>
      </w:r>
      <w:r>
        <w:rPr>
          <w:rFonts w:hint="eastAsia" w:ascii="宋体" w:hAnsi="宋体" w:cs="宋体"/>
          <w:bCs/>
          <w:sz w:val="28"/>
          <w:szCs w:val="28"/>
        </w:rPr>
        <w:t>年售后服务及全免费质保等服务；在免费保修期内，供应商在接到采购人电话维修通知后，到达现场不超过48小时，一般质量问题在72小时内负责修复，确保不影响用户单位实际使用。未及时修复的，采购人有权另行安排其他队伍进行维修，所产生的维修费用从合同价款中直接扣除。</w:t>
      </w:r>
    </w:p>
    <w:p w14:paraId="211DBC36">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eastAsia" w:ascii="宋体" w:hAnsi="宋体" w:cs="宋体"/>
          <w:bCs/>
          <w:sz w:val="28"/>
          <w:szCs w:val="28"/>
        </w:rPr>
      </w:pPr>
      <w:r>
        <w:rPr>
          <w:rFonts w:hint="eastAsia" w:ascii="宋体" w:hAnsi="宋体" w:cs="宋体"/>
          <w:bCs/>
          <w:sz w:val="28"/>
          <w:szCs w:val="28"/>
        </w:rPr>
        <w:t>所有投标货物保修期及范围均按供应商承诺执行（供应商承诺的质保期及范围不得低于磋商文件要求的质保期及范围），原厂质保期高于供应商承诺质保期的，则按原厂承诺的执行。</w:t>
      </w:r>
    </w:p>
    <w:bookmarkEnd w:id="117"/>
    <w:bookmarkEnd w:id="118"/>
    <w:p w14:paraId="403FC7B5">
      <w:pPr>
        <w:keepNext w:val="0"/>
        <w:keepLines w:val="0"/>
        <w:pageBreakBefore w:val="0"/>
        <w:widowControl w:val="0"/>
        <w:numPr>
          <w:ilvl w:val="0"/>
          <w:numId w:val="2"/>
        </w:numPr>
        <w:kinsoku/>
        <w:wordWrap/>
        <w:overflowPunct/>
        <w:topLinePunct w:val="0"/>
        <w:autoSpaceDE/>
        <w:autoSpaceDN/>
        <w:bidi w:val="0"/>
        <w:spacing w:line="480" w:lineRule="exact"/>
        <w:ind w:firstLine="562" w:firstLineChars="200"/>
        <w:textAlignment w:val="auto"/>
        <w:rPr>
          <w:rFonts w:ascii="宋体" w:hAnsi="宋体" w:cs="宋体"/>
          <w:b/>
          <w:sz w:val="28"/>
          <w:szCs w:val="28"/>
        </w:rPr>
      </w:pPr>
      <w:r>
        <w:rPr>
          <w:rFonts w:hint="eastAsia" w:ascii="宋体" w:hAnsi="宋体" w:cs="宋体"/>
          <w:b/>
          <w:sz w:val="28"/>
          <w:szCs w:val="28"/>
        </w:rPr>
        <w:t>其他要求：</w:t>
      </w:r>
    </w:p>
    <w:p w14:paraId="6A43D9E1">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eastAsia" w:ascii="宋体" w:hAnsi="宋体" w:cs="宋体"/>
          <w:bCs/>
          <w:sz w:val="28"/>
          <w:szCs w:val="28"/>
        </w:rPr>
      </w:pPr>
      <w:r>
        <w:rPr>
          <w:rFonts w:hint="eastAsia" w:ascii="宋体" w:hAnsi="宋体" w:cs="宋体"/>
          <w:bCs/>
          <w:sz w:val="28"/>
          <w:szCs w:val="28"/>
        </w:rPr>
        <w:t>本项目固定</w:t>
      </w:r>
      <w:r>
        <w:rPr>
          <w:rFonts w:hint="eastAsia" w:ascii="宋体" w:hAnsi="宋体" w:cs="宋体"/>
          <w:bCs/>
          <w:sz w:val="28"/>
          <w:szCs w:val="28"/>
          <w:lang w:val="en-US" w:eastAsia="zh-CN"/>
        </w:rPr>
        <w:t>总</w:t>
      </w:r>
      <w:r>
        <w:rPr>
          <w:rFonts w:hint="eastAsia" w:ascii="宋体" w:hAnsi="宋体" w:cs="宋体"/>
          <w:bCs/>
          <w:sz w:val="28"/>
          <w:szCs w:val="28"/>
        </w:rPr>
        <w:t>价报价，投标报价应包括磋商文件所确定的招标范围内的全部工作内容，包括设备及其备品、备件、辅材的供应、包装、运输、装卸、保险、税金、安装、调试、配合、操作人员培训、</w:t>
      </w:r>
      <w:r>
        <w:rPr>
          <w:rFonts w:hint="eastAsia" w:ascii="宋体" w:hAnsi="宋体" w:cs="宋体"/>
          <w:b/>
          <w:bCs w:val="0"/>
          <w:sz w:val="28"/>
          <w:szCs w:val="28"/>
        </w:rPr>
        <w:t>招标代理费（</w:t>
      </w:r>
      <w:r>
        <w:rPr>
          <w:rFonts w:hint="eastAsia" w:ascii="宋体" w:hAnsi="宋体" w:cs="宋体"/>
          <w:b/>
          <w:bCs w:val="0"/>
          <w:sz w:val="28"/>
          <w:szCs w:val="28"/>
          <w:lang w:val="en-US" w:eastAsia="zh-CN"/>
        </w:rPr>
        <w:t>4000元</w:t>
      </w:r>
      <w:r>
        <w:rPr>
          <w:rFonts w:hint="eastAsia" w:ascii="宋体" w:hAnsi="宋体" w:cs="宋体"/>
          <w:b/>
          <w:bCs w:val="0"/>
          <w:sz w:val="28"/>
          <w:szCs w:val="28"/>
        </w:rPr>
        <w:t>）及专家评标费（按实收取）</w:t>
      </w:r>
      <w:r>
        <w:rPr>
          <w:rFonts w:hint="eastAsia" w:ascii="宋体" w:hAnsi="宋体" w:cs="宋体"/>
          <w:bCs/>
          <w:sz w:val="28"/>
          <w:szCs w:val="28"/>
          <w:lang w:eastAsia="zh-CN"/>
        </w:rPr>
        <w:t>、</w:t>
      </w:r>
      <w:r>
        <w:rPr>
          <w:rFonts w:hint="eastAsia" w:ascii="宋体" w:hAnsi="宋体" w:cs="宋体"/>
          <w:bCs/>
          <w:sz w:val="28"/>
          <w:szCs w:val="28"/>
        </w:rPr>
        <w:t>相关伴随服务以及售后服务等一切费用。投标人自行考虑包含在投标报价内，并考虑了应由供应商承担的义务、责任和风险所存在的费用。</w:t>
      </w:r>
    </w:p>
    <w:p w14:paraId="480A6E25">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ascii="宋体" w:hAnsi="宋体" w:cs="宋体"/>
          <w:b/>
          <w:sz w:val="28"/>
          <w:szCs w:val="28"/>
        </w:rPr>
      </w:pPr>
      <w:r>
        <w:rPr>
          <w:rFonts w:hint="eastAsia" w:ascii="宋体" w:hAnsi="宋体" w:cs="宋体"/>
          <w:b/>
          <w:sz w:val="28"/>
          <w:szCs w:val="28"/>
        </w:rPr>
        <w:t>（九）约定事项：</w:t>
      </w:r>
    </w:p>
    <w:p w14:paraId="53306060">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ascii="宋体" w:hAnsi="宋体" w:cs="宋体"/>
          <w:bCs/>
          <w:sz w:val="28"/>
          <w:szCs w:val="28"/>
        </w:rPr>
      </w:pPr>
      <w:r>
        <w:rPr>
          <w:rFonts w:hint="eastAsia" w:ascii="宋体" w:hAnsi="宋体" w:cs="宋体"/>
          <w:bCs/>
          <w:sz w:val="28"/>
          <w:szCs w:val="28"/>
        </w:rPr>
        <w:t>1.在采购单位收到供应商提供的产品后，由</w:t>
      </w:r>
      <w:r>
        <w:rPr>
          <w:rFonts w:hint="eastAsia" w:ascii="宋体" w:hAnsi="宋体" w:cs="宋体"/>
          <w:bCs/>
          <w:sz w:val="28"/>
          <w:szCs w:val="28"/>
          <w:lang w:eastAsia="zh-CN"/>
        </w:rPr>
        <w:t>启东市人民检察院</w:t>
      </w:r>
      <w:r>
        <w:rPr>
          <w:rFonts w:hint="eastAsia" w:ascii="宋体" w:hAnsi="宋体" w:cs="宋体"/>
          <w:bCs/>
          <w:sz w:val="28"/>
          <w:szCs w:val="28"/>
        </w:rPr>
        <w:t>组织抽样检验，如在抽检过程中供应商不能到场配合的，将视采购单位为其委托单位配合抽检，并在相关文书签字确认。</w:t>
      </w:r>
      <w:r>
        <w:rPr>
          <w:rFonts w:hint="eastAsia" w:ascii="宋体" w:hAnsi="宋体" w:cs="宋体"/>
          <w:bCs/>
          <w:sz w:val="28"/>
          <w:szCs w:val="28"/>
          <w:lang w:eastAsia="zh-CN"/>
        </w:rPr>
        <w:t>启东市人民检察院</w:t>
      </w:r>
      <w:r>
        <w:rPr>
          <w:rFonts w:hint="eastAsia" w:ascii="宋体" w:hAnsi="宋体" w:cs="宋体"/>
          <w:bCs/>
          <w:sz w:val="28"/>
          <w:szCs w:val="28"/>
        </w:rPr>
        <w:t>认为有必要的情况下，可采取公证抽样取证办法。</w:t>
      </w:r>
    </w:p>
    <w:p w14:paraId="01EE220A">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ascii="宋体" w:hAnsi="宋体" w:cs="宋体"/>
          <w:bCs/>
          <w:sz w:val="28"/>
          <w:szCs w:val="28"/>
        </w:rPr>
      </w:pPr>
      <w:r>
        <w:rPr>
          <w:rFonts w:hint="eastAsia" w:ascii="宋体" w:hAnsi="宋体" w:cs="宋体"/>
          <w:bCs/>
          <w:sz w:val="28"/>
          <w:szCs w:val="28"/>
        </w:rPr>
        <w:t>2.成交供应商所供产品，经组织抽样检验并取得合格的检测报告或有效的证明文件后方可安装，安装、调试完毕后，由采购单位进行初验。初验合格后，由成交供应商向采购单位提出书面验收申请（并提供设备清单、质量保证书、产品合格证、检测报告等必须具备的相关资料）。采购单位在收到成交供应商提交的书面项目验收申请后7个工作日内，将组织验收小组根据询价公告和供应商报价文件对供应商所供货物进行验收。如验收时发现所供货物的数量、技术参数等与询价公告不一致，或存在安全隐患等，采购单位将根据</w:t>
      </w:r>
      <w:r>
        <w:rPr>
          <w:rFonts w:hint="eastAsia" w:ascii="宋体" w:hAnsi="宋体" w:cs="宋体"/>
          <w:bCs/>
          <w:sz w:val="28"/>
          <w:szCs w:val="28"/>
          <w:lang w:eastAsia="zh-CN"/>
        </w:rPr>
        <w:t>启东市人民检察院</w:t>
      </w:r>
      <w:r>
        <w:rPr>
          <w:rFonts w:hint="eastAsia" w:ascii="宋体" w:hAnsi="宋体" w:cs="宋体"/>
          <w:bCs/>
          <w:sz w:val="28"/>
          <w:szCs w:val="28"/>
        </w:rPr>
        <w:t>等部门的意见，向成交供应商签发整改通知书。成交供应商在收到整改通知书后七日内必须按要求整改，如再次不符合要求或逾期，采购人将视作项目整体验收不合格，终止合同履行，履约保证金不予退还并报相关部门进行处理。必要时，采购单位可邀请相关质量监督部门对成交供应商所供货物进行验收及检测，因检测发生的一切费用由成交供应商负责，如验收或检测发现所供货物不合格，将解除双方合同、履约保证金不予退还并进行相关处罚。因检测导致货物损坏的，由供应商免费补足，确保采购人正常使用。</w:t>
      </w:r>
    </w:p>
    <w:p w14:paraId="279C80F9">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ascii="宋体" w:hAnsi="宋体" w:cs="宋体"/>
          <w:bCs/>
          <w:spacing w:val="-11"/>
          <w:sz w:val="28"/>
          <w:szCs w:val="28"/>
        </w:rPr>
      </w:pPr>
      <w:r>
        <w:rPr>
          <w:rFonts w:hint="eastAsia" w:ascii="宋体" w:hAnsi="宋体" w:cs="宋体"/>
          <w:bCs/>
          <w:sz w:val="28"/>
          <w:szCs w:val="28"/>
        </w:rPr>
        <w:t>3.</w:t>
      </w:r>
      <w:r>
        <w:rPr>
          <w:rFonts w:hint="eastAsia" w:ascii="宋体" w:hAnsi="宋体" w:cs="宋体"/>
          <w:bCs/>
          <w:spacing w:val="-11"/>
          <w:sz w:val="28"/>
          <w:szCs w:val="28"/>
        </w:rPr>
        <w:t>成交供应商须根据业主指定地点安装到位，免人工费安装和调试。</w:t>
      </w:r>
    </w:p>
    <w:p w14:paraId="3A0C91CC">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ascii="宋体" w:hAnsi="宋体" w:cs="宋体"/>
          <w:b/>
          <w:bCs/>
          <w:sz w:val="28"/>
          <w:szCs w:val="28"/>
        </w:rPr>
      </w:pPr>
      <w:r>
        <w:rPr>
          <w:rFonts w:hint="eastAsia" w:ascii="宋体" w:hAnsi="宋体" w:cs="宋体"/>
          <w:b/>
          <w:bCs/>
          <w:sz w:val="28"/>
          <w:szCs w:val="28"/>
        </w:rPr>
        <w:t>（十）采购标的的其他技术、服务等要求</w:t>
      </w:r>
    </w:p>
    <w:p w14:paraId="0F421894">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b/>
          <w:sz w:val="28"/>
          <w:szCs w:val="28"/>
        </w:rPr>
      </w:pPr>
      <w:r>
        <w:rPr>
          <w:rFonts w:hint="eastAsia" w:ascii="宋体" w:hAnsi="宋体" w:cs="宋体"/>
          <w:bCs/>
          <w:sz w:val="28"/>
          <w:szCs w:val="28"/>
        </w:rPr>
        <w:t>1.商品包装环保要求：</w:t>
      </w:r>
      <w:r>
        <w:rPr>
          <w:rFonts w:hint="eastAsia" w:ascii="宋体" w:hAnsi="宋体" w:cs="宋体"/>
          <w:b/>
          <w:sz w:val="28"/>
          <w:szCs w:val="28"/>
        </w:rPr>
        <w:t xml:space="preserve"> </w:t>
      </w:r>
    </w:p>
    <w:p w14:paraId="75B59498">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sz w:val="28"/>
          <w:szCs w:val="28"/>
        </w:rPr>
      </w:pPr>
      <w:r>
        <w:rPr>
          <w:rFonts w:hint="eastAsia" w:ascii="宋体" w:hAnsi="宋体" w:cs="宋体"/>
          <w:sz w:val="28"/>
          <w:szCs w:val="28"/>
        </w:rPr>
        <w:t>（1）商品包装层数不得超过3层，空隙率不大于40%；</w:t>
      </w:r>
    </w:p>
    <w:p w14:paraId="52127936">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sz w:val="28"/>
          <w:szCs w:val="28"/>
        </w:rPr>
      </w:pPr>
      <w:r>
        <w:rPr>
          <w:rFonts w:hint="eastAsia" w:ascii="宋体" w:hAnsi="宋体" w:cs="宋体"/>
          <w:sz w:val="28"/>
          <w:szCs w:val="28"/>
        </w:rPr>
        <w:t>（2）商品包装尽可能使用单一材质的包装材料，如因功能需求必需使用不同材质，不同材质间应便于分离；</w:t>
      </w:r>
    </w:p>
    <w:p w14:paraId="29C0FF56">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sz w:val="28"/>
          <w:szCs w:val="28"/>
        </w:rPr>
      </w:pPr>
      <w:r>
        <w:rPr>
          <w:rFonts w:hint="eastAsia" w:ascii="宋体" w:hAnsi="宋体" w:cs="宋体"/>
          <w:sz w:val="28"/>
          <w:szCs w:val="28"/>
        </w:rPr>
        <w:t>（3）商品包装中铅、汞、镉、六价铬的总含量应不大于100mg/kg；</w:t>
      </w:r>
    </w:p>
    <w:p w14:paraId="6C103D3D">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sz w:val="28"/>
          <w:szCs w:val="28"/>
        </w:rPr>
      </w:pPr>
      <w:r>
        <w:rPr>
          <w:rFonts w:hint="eastAsia" w:ascii="宋体" w:hAnsi="宋体" w:cs="宋体"/>
          <w:sz w:val="28"/>
          <w:szCs w:val="28"/>
        </w:rPr>
        <w:t>（4）商品包装印刷使用的油墨中挥发性有机化合物(VOCs)含量应不大于5%（以重量计）；</w:t>
      </w:r>
    </w:p>
    <w:p w14:paraId="460A3370">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sz w:val="28"/>
          <w:szCs w:val="28"/>
        </w:rPr>
      </w:pPr>
      <w:r>
        <w:rPr>
          <w:rFonts w:hint="eastAsia" w:ascii="宋体" w:hAnsi="宋体" w:cs="宋体"/>
          <w:sz w:val="28"/>
          <w:szCs w:val="28"/>
        </w:rPr>
        <w:t>（5）塑料材质商品包装上呈现的印刷颜色不得超过6色；</w:t>
      </w:r>
    </w:p>
    <w:p w14:paraId="10642748">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sz w:val="28"/>
          <w:szCs w:val="28"/>
        </w:rPr>
      </w:pPr>
      <w:r>
        <w:rPr>
          <w:rFonts w:hint="eastAsia" w:ascii="宋体" w:hAnsi="宋体" w:cs="宋体"/>
          <w:sz w:val="28"/>
          <w:szCs w:val="28"/>
        </w:rPr>
        <w:t>（6）纸质商品包装应使用75%以上的可再生纤维原料生产；</w:t>
      </w:r>
    </w:p>
    <w:p w14:paraId="6D43B598">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sz w:val="28"/>
          <w:szCs w:val="28"/>
        </w:rPr>
      </w:pPr>
      <w:r>
        <w:rPr>
          <w:rFonts w:hint="eastAsia" w:ascii="宋体" w:hAnsi="宋体" w:cs="宋体"/>
          <w:sz w:val="28"/>
          <w:szCs w:val="28"/>
        </w:rPr>
        <w:t>（7）木质商品包装的原料应来源于可持续性森林。</w:t>
      </w:r>
    </w:p>
    <w:p w14:paraId="599A6A26">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b/>
          <w:sz w:val="28"/>
          <w:szCs w:val="28"/>
        </w:rPr>
      </w:pPr>
      <w:r>
        <w:rPr>
          <w:rFonts w:hint="eastAsia" w:ascii="宋体" w:hAnsi="宋体" w:cs="宋体"/>
          <w:bCs/>
          <w:sz w:val="28"/>
          <w:szCs w:val="28"/>
        </w:rPr>
        <w:t>2.快递包装环保要求：</w:t>
      </w:r>
    </w:p>
    <w:p w14:paraId="13E71D3B">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sz w:val="28"/>
          <w:szCs w:val="28"/>
        </w:rPr>
      </w:pPr>
      <w:r>
        <w:rPr>
          <w:rFonts w:hint="eastAsia" w:ascii="宋体" w:hAnsi="宋体" w:cs="宋体"/>
          <w:sz w:val="28"/>
          <w:szCs w:val="28"/>
        </w:rPr>
        <w:t>（1）快递包装中重金属（铅、汞、镉、六价铬）总量应不大于 100mg/kg；</w:t>
      </w:r>
    </w:p>
    <w:p w14:paraId="245929B7">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sz w:val="28"/>
          <w:szCs w:val="28"/>
        </w:rPr>
      </w:pPr>
      <w:r>
        <w:rPr>
          <w:rFonts w:hint="eastAsia" w:ascii="宋体" w:hAnsi="宋体" w:cs="宋体"/>
          <w:sz w:val="28"/>
          <w:szCs w:val="28"/>
        </w:rPr>
        <w:t>（2）快递包装印刷使用的油墨中不应添加邻苯二甲酸酯，其挥发性有机化合物(VOCs)含量应不大于5%（以重量计）；</w:t>
      </w:r>
    </w:p>
    <w:p w14:paraId="0BA21DB0">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sz w:val="28"/>
          <w:szCs w:val="28"/>
        </w:rPr>
      </w:pPr>
      <w:r>
        <w:rPr>
          <w:rFonts w:hint="eastAsia" w:ascii="宋体" w:hAnsi="宋体" w:cs="宋体"/>
          <w:sz w:val="28"/>
          <w:szCs w:val="28"/>
        </w:rPr>
        <w:t>（3）快递包装中使用纸基材的包装材料，纸基材中的有机氯的含量应不大于150mg/kg；</w:t>
      </w:r>
    </w:p>
    <w:p w14:paraId="655991FF">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sz w:val="28"/>
          <w:szCs w:val="28"/>
        </w:rPr>
      </w:pPr>
      <w:r>
        <w:rPr>
          <w:rFonts w:hint="eastAsia" w:ascii="宋体" w:hAnsi="宋体" w:cs="宋体"/>
          <w:sz w:val="28"/>
          <w:szCs w:val="28"/>
        </w:rPr>
        <w:t>（4）快递包装中使用塑料基材的包装材料不得使用邻苯二甲酸二异壬酯、邻苯二甲酸二正辛酯、邻苯二甲酸二(2-乙基)己酯、邻苯二甲酸二异癸酯、邻苯二甲酸丁基苄基酯、邻苯二甲酸二丁酯等作为增塑剂；</w:t>
      </w:r>
    </w:p>
    <w:p w14:paraId="3842D228">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sz w:val="28"/>
          <w:szCs w:val="28"/>
        </w:rPr>
      </w:pPr>
      <w:r>
        <w:rPr>
          <w:rFonts w:hint="eastAsia" w:ascii="宋体" w:hAnsi="宋体" w:cs="宋体"/>
          <w:sz w:val="28"/>
          <w:szCs w:val="28"/>
        </w:rPr>
        <w:t>（5）快递中使用的塑料包装袋不得使用聚氯乙烯作为原料，且原料应为单一材质制成，生物分解率大于60%；</w:t>
      </w:r>
    </w:p>
    <w:p w14:paraId="76851F4C">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sz w:val="28"/>
          <w:szCs w:val="28"/>
        </w:rPr>
      </w:pPr>
      <w:r>
        <w:rPr>
          <w:rFonts w:hint="eastAsia" w:ascii="宋体" w:hAnsi="宋体" w:cs="宋体"/>
          <w:sz w:val="28"/>
          <w:szCs w:val="28"/>
        </w:rPr>
        <w:t>（6）快递中使用的充气类填充物不得使用聚氯乙烯作为原料，且原料为单一材质制成，生物分解率大于60%；</w:t>
      </w:r>
    </w:p>
    <w:p w14:paraId="6C0E8D7C">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sz w:val="28"/>
          <w:szCs w:val="28"/>
        </w:rPr>
      </w:pPr>
      <w:r>
        <w:rPr>
          <w:rFonts w:hint="eastAsia" w:ascii="宋体" w:hAnsi="宋体" w:cs="宋体"/>
          <w:sz w:val="28"/>
          <w:szCs w:val="28"/>
        </w:rPr>
        <w:t>（7）快递中使用的集装袋应为单一材质制成，其重复使用次数应不小于80次；</w:t>
      </w:r>
    </w:p>
    <w:p w14:paraId="0556B706">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sz w:val="28"/>
          <w:szCs w:val="28"/>
        </w:rPr>
      </w:pPr>
      <w:r>
        <w:rPr>
          <w:rFonts w:hint="eastAsia" w:ascii="宋体" w:hAnsi="宋体" w:cs="宋体"/>
          <w:sz w:val="28"/>
          <w:szCs w:val="28"/>
        </w:rPr>
        <w:t>（8）快递中应使用幅宽不大于45mm的生物降解胶带；</w:t>
      </w:r>
    </w:p>
    <w:p w14:paraId="6AB82716">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sz w:val="28"/>
          <w:szCs w:val="28"/>
        </w:rPr>
      </w:pPr>
      <w:r>
        <w:rPr>
          <w:rFonts w:hint="eastAsia" w:ascii="宋体" w:hAnsi="宋体" w:cs="宋体"/>
          <w:sz w:val="28"/>
          <w:szCs w:val="28"/>
        </w:rPr>
        <w:t>（9）快递包装中不得使用溶剂型胶粘剂；</w:t>
      </w:r>
    </w:p>
    <w:p w14:paraId="35C062E4">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sz w:val="28"/>
          <w:szCs w:val="28"/>
        </w:rPr>
      </w:pPr>
      <w:r>
        <w:rPr>
          <w:rFonts w:hint="eastAsia" w:ascii="宋体" w:hAnsi="宋体" w:cs="宋体"/>
          <w:sz w:val="28"/>
          <w:szCs w:val="28"/>
        </w:rPr>
        <w:t>（11）快递应使用电子面单；</w:t>
      </w:r>
    </w:p>
    <w:p w14:paraId="309E8DE2">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sz w:val="28"/>
          <w:szCs w:val="28"/>
        </w:rPr>
      </w:pPr>
      <w:r>
        <w:rPr>
          <w:rFonts w:hint="eastAsia" w:ascii="宋体" w:hAnsi="宋体" w:cs="宋体"/>
          <w:sz w:val="28"/>
          <w:szCs w:val="28"/>
        </w:rPr>
        <w:t>（12）直接使用商品包装作为快递包装的商品，其商品包装满足《商品包装政府采购需求标准（试行）》即可；</w:t>
      </w:r>
    </w:p>
    <w:p w14:paraId="4DB5F4C3">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sz w:val="28"/>
          <w:szCs w:val="28"/>
        </w:rPr>
      </w:pPr>
      <w:r>
        <w:rPr>
          <w:rFonts w:hint="eastAsia" w:ascii="宋体" w:hAnsi="宋体" w:cs="宋体"/>
          <w:sz w:val="28"/>
          <w:szCs w:val="28"/>
        </w:rPr>
        <w:t>（13）快递包装产品质量和封装方式应符合相关国家或行业标准技术指标要求。</w:t>
      </w:r>
    </w:p>
    <w:p w14:paraId="587BB8A0">
      <w:pPr>
        <w:pStyle w:val="29"/>
        <w:keepNext w:val="0"/>
        <w:keepLines w:val="0"/>
        <w:pageBreakBefore w:val="0"/>
        <w:widowControl w:val="0"/>
        <w:kinsoku/>
        <w:wordWrap/>
        <w:overflowPunct/>
        <w:topLinePunct w:val="0"/>
        <w:autoSpaceDE/>
        <w:autoSpaceDN/>
        <w:bidi w:val="0"/>
        <w:spacing w:after="0" w:line="480" w:lineRule="exact"/>
        <w:ind w:firstLine="560" w:firstLineChars="200"/>
        <w:textAlignment w:val="auto"/>
        <w:rPr>
          <w:rFonts w:ascii="宋体" w:hAnsi="宋体" w:cs="宋体"/>
          <w:bCs/>
          <w:sz w:val="28"/>
          <w:szCs w:val="28"/>
        </w:rPr>
      </w:pPr>
      <w:r>
        <w:rPr>
          <w:rFonts w:hint="eastAsia" w:ascii="宋体" w:hAnsi="宋体" w:cs="宋体"/>
          <w:bCs/>
          <w:sz w:val="28"/>
          <w:szCs w:val="28"/>
        </w:rPr>
        <w:t>3.绿色数据中心</w:t>
      </w:r>
    </w:p>
    <w:p w14:paraId="1D66BF86">
      <w:pPr>
        <w:pStyle w:val="29"/>
        <w:keepNext w:val="0"/>
        <w:keepLines w:val="0"/>
        <w:pageBreakBefore w:val="0"/>
        <w:widowControl w:val="0"/>
        <w:kinsoku/>
        <w:wordWrap/>
        <w:overflowPunct/>
        <w:topLinePunct w:val="0"/>
        <w:autoSpaceDE/>
        <w:autoSpaceDN/>
        <w:bidi w:val="0"/>
        <w:spacing w:after="0" w:line="480" w:lineRule="exact"/>
        <w:ind w:firstLine="560" w:firstLineChars="200"/>
        <w:textAlignment w:val="auto"/>
        <w:rPr>
          <w:rFonts w:ascii="宋体" w:hAnsi="宋体" w:cs="宋体"/>
          <w:sz w:val="28"/>
          <w:szCs w:val="28"/>
        </w:rPr>
      </w:pPr>
      <w:r>
        <w:rPr>
          <w:rFonts w:hint="eastAsia" w:ascii="宋体" w:hAnsi="宋体" w:cs="宋体"/>
          <w:bCs/>
          <w:sz w:val="28"/>
          <w:szCs w:val="28"/>
        </w:rPr>
        <w:t>4.低挥发性有机化合物产品：</w:t>
      </w:r>
      <w:r>
        <w:rPr>
          <w:rFonts w:hint="eastAsia" w:ascii="宋体" w:hAnsi="宋体" w:cs="宋体"/>
          <w:sz w:val="28"/>
          <w:szCs w:val="28"/>
          <w:lang w:val="zh-CN"/>
        </w:rPr>
        <w:t>本项目中如有涉及涂料、胶黏剂、油墨、清洗剂等挥发性有机物产品的，属于强制性标准的，供应商应当执行国家和我省VOCs含量限制标准。供应商提供符合推荐性标准的涂料、胶黏剂、油墨、清洗剂等挥发性有机物产品的，</w:t>
      </w:r>
      <w:r>
        <w:rPr>
          <w:rFonts w:hint="eastAsia" w:ascii="宋体" w:hAnsi="宋体" w:cs="宋体"/>
          <w:sz w:val="28"/>
          <w:szCs w:val="28"/>
        </w:rPr>
        <w:t>予以评审优惠。</w:t>
      </w:r>
      <w:r>
        <w:rPr>
          <w:rFonts w:hint="eastAsia" w:ascii="宋体" w:hAnsi="宋体" w:cs="宋体"/>
          <w:sz w:val="28"/>
          <w:szCs w:val="28"/>
          <w:lang w:val="zh-CN"/>
        </w:rPr>
        <w:t>在通用类货物、家具、印刷、公务车辆维修等采购项目中，供应商</w:t>
      </w:r>
      <w:r>
        <w:rPr>
          <w:rFonts w:hint="eastAsia" w:ascii="宋体" w:hAnsi="宋体" w:cs="宋体"/>
          <w:sz w:val="28"/>
          <w:szCs w:val="28"/>
        </w:rPr>
        <w:t>应</w:t>
      </w:r>
      <w:r>
        <w:rPr>
          <w:rFonts w:hint="eastAsia" w:ascii="宋体" w:hAnsi="宋体" w:cs="宋体"/>
          <w:sz w:val="28"/>
          <w:szCs w:val="28"/>
          <w:lang w:val="zh-CN"/>
        </w:rPr>
        <w:t>优先使用低挥发性原辅材料</w:t>
      </w:r>
      <w:r>
        <w:rPr>
          <w:rFonts w:hint="eastAsia" w:ascii="宋体" w:hAnsi="宋体" w:cs="宋体"/>
          <w:sz w:val="28"/>
          <w:szCs w:val="28"/>
        </w:rPr>
        <w:t>，将使用低</w:t>
      </w:r>
      <w:r>
        <w:rPr>
          <w:rFonts w:hint="eastAsia" w:ascii="宋体" w:hAnsi="宋体" w:cs="宋体"/>
          <w:sz w:val="28"/>
          <w:szCs w:val="28"/>
          <w:lang w:val="zh-CN"/>
        </w:rPr>
        <w:t>VOCs含量的</w:t>
      </w:r>
      <w:r>
        <w:rPr>
          <w:rFonts w:hint="eastAsia" w:ascii="宋体" w:hAnsi="宋体" w:cs="宋体"/>
          <w:sz w:val="28"/>
          <w:szCs w:val="28"/>
        </w:rPr>
        <w:t>涂料、</w:t>
      </w:r>
      <w:r>
        <w:rPr>
          <w:rFonts w:hint="eastAsia" w:ascii="宋体" w:hAnsi="宋体" w:cs="宋体"/>
          <w:sz w:val="28"/>
          <w:szCs w:val="28"/>
          <w:lang w:val="zh-CN"/>
        </w:rPr>
        <w:t>胶黏剂</w:t>
      </w:r>
      <w:r>
        <w:rPr>
          <w:rFonts w:hint="eastAsia" w:ascii="宋体" w:hAnsi="宋体" w:cs="宋体"/>
          <w:sz w:val="28"/>
          <w:szCs w:val="28"/>
        </w:rPr>
        <w:t>等纳入合同条款。</w:t>
      </w:r>
    </w:p>
    <w:p w14:paraId="09CE32A7">
      <w:pPr>
        <w:pStyle w:val="29"/>
        <w:keepNext w:val="0"/>
        <w:keepLines w:val="0"/>
        <w:pageBreakBefore w:val="0"/>
        <w:widowControl w:val="0"/>
        <w:kinsoku/>
        <w:wordWrap/>
        <w:overflowPunct/>
        <w:topLinePunct w:val="0"/>
        <w:autoSpaceDE/>
        <w:autoSpaceDN/>
        <w:bidi w:val="0"/>
        <w:spacing w:after="0" w:line="480" w:lineRule="exact"/>
        <w:ind w:firstLine="560" w:firstLineChars="200"/>
        <w:textAlignment w:val="auto"/>
        <w:rPr>
          <w:rFonts w:ascii="宋体" w:hAnsi="宋体" w:cs="宋体"/>
          <w:sz w:val="28"/>
          <w:szCs w:val="28"/>
          <w:lang w:val="zh-CN"/>
        </w:rPr>
      </w:pPr>
      <w:r>
        <w:rPr>
          <w:rFonts w:hint="eastAsia" w:ascii="宋体" w:hAnsi="宋体" w:cs="宋体"/>
          <w:bCs/>
          <w:sz w:val="28"/>
          <w:szCs w:val="28"/>
        </w:rPr>
        <w:t>5.节能环保产品：</w:t>
      </w:r>
      <w:r>
        <w:rPr>
          <w:rFonts w:hint="eastAsia" w:ascii="宋体" w:hAnsi="宋体" w:cs="宋体"/>
          <w:sz w:val="28"/>
          <w:szCs w:val="28"/>
          <w:lang w:val="zh-CN"/>
        </w:rPr>
        <w:t>依据财政部、国家发展和改革委员会发布的《节能产品政府采购品目清单》，本项目中有政府强制采购节能产品的，只能选择具有国家确定的认证机构出具的、处于有效期之内的节能产品认证证书的产品进行报价，认证机构详见国家市场监督管理总局发布的《参与实施政府采购节能产品认证机构名录》和《参与实施政府采购环境标志产品认证机构名录》。</w:t>
      </w:r>
    </w:p>
    <w:p w14:paraId="2FFC60D4">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textAlignment w:val="auto"/>
        <w:rPr>
          <w:rFonts w:hint="eastAsia" w:ascii="宋体" w:hAnsi="宋体" w:eastAsia="宋体" w:cs="宋体"/>
          <w:color w:val="auto"/>
          <w:sz w:val="28"/>
          <w:szCs w:val="28"/>
          <w:lang w:val="en-US" w:eastAsia="zh-CN"/>
        </w:rPr>
      </w:pPr>
      <w:r>
        <w:rPr>
          <w:rFonts w:hint="eastAsia" w:ascii="宋体" w:hAnsi="宋体" w:cs="宋体"/>
          <w:b/>
          <w:bCs/>
          <w:color w:val="auto"/>
          <w:sz w:val="28"/>
          <w:szCs w:val="28"/>
        </w:rPr>
        <w:t>（十一）付款方式：</w:t>
      </w:r>
      <w:r>
        <w:rPr>
          <w:rFonts w:hint="eastAsia" w:ascii="宋体" w:hAnsi="宋体" w:cs="宋体"/>
          <w:color w:val="auto"/>
          <w:sz w:val="28"/>
          <w:szCs w:val="28"/>
        </w:rPr>
        <w:t>凭有效的证明文件作为付款依据。设备到场安装调试完毕</w:t>
      </w:r>
      <w:r>
        <w:rPr>
          <w:rFonts w:hint="eastAsia" w:ascii="宋体" w:hAnsi="宋体" w:cs="宋体"/>
          <w:color w:val="auto"/>
          <w:sz w:val="28"/>
          <w:szCs w:val="28"/>
          <w:lang w:val="en-US" w:eastAsia="zh-CN"/>
        </w:rPr>
        <w:t>后付合同价的20%</w:t>
      </w:r>
      <w:r>
        <w:rPr>
          <w:rFonts w:hint="eastAsia" w:ascii="宋体" w:hAnsi="宋体" w:eastAsia="宋体" w:cs="宋体"/>
          <w:color w:val="auto"/>
          <w:sz w:val="28"/>
          <w:szCs w:val="28"/>
          <w:lang w:val="en-US" w:eastAsia="zh-CN"/>
        </w:rPr>
        <w:t>，平台系统通过验收后</w:t>
      </w:r>
      <w:r>
        <w:rPr>
          <w:rFonts w:hint="eastAsia" w:ascii="宋体" w:hAnsi="宋体" w:cs="宋体"/>
          <w:color w:val="auto"/>
          <w:sz w:val="28"/>
          <w:szCs w:val="28"/>
        </w:rPr>
        <w:t>试运行满</w:t>
      </w:r>
      <w:r>
        <w:rPr>
          <w:rFonts w:hint="eastAsia" w:ascii="宋体" w:hAnsi="宋体" w:cs="宋体"/>
          <w:color w:val="auto"/>
          <w:sz w:val="28"/>
          <w:szCs w:val="28"/>
          <w:lang w:val="en-US" w:eastAsia="zh-CN"/>
        </w:rPr>
        <w:t>6</w:t>
      </w:r>
      <w:r>
        <w:rPr>
          <w:rFonts w:hint="eastAsia" w:ascii="宋体" w:hAnsi="宋体" w:cs="宋体"/>
          <w:color w:val="auto"/>
          <w:sz w:val="28"/>
          <w:szCs w:val="28"/>
        </w:rPr>
        <w:t>个月付</w:t>
      </w:r>
      <w:r>
        <w:rPr>
          <w:rFonts w:hint="eastAsia" w:ascii="宋体" w:hAnsi="宋体" w:cs="宋体"/>
          <w:color w:val="auto"/>
          <w:sz w:val="28"/>
          <w:szCs w:val="28"/>
          <w:lang w:val="en-US" w:eastAsia="zh-CN"/>
        </w:rPr>
        <w:t>至合同价</w:t>
      </w:r>
      <w:r>
        <w:rPr>
          <w:rFonts w:hint="eastAsia" w:ascii="宋体" w:hAnsi="宋体" w:eastAsia="宋体" w:cs="宋体"/>
          <w:color w:val="auto"/>
          <w:sz w:val="28"/>
          <w:szCs w:val="28"/>
          <w:lang w:val="en-US" w:eastAsia="zh-CN"/>
        </w:rPr>
        <w:t>的80%，余款在系统验收合格之日算起满三年后一次性付清。</w:t>
      </w:r>
    </w:p>
    <w:p w14:paraId="54B2A7A8">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firstLine="562" w:firstLineChars="200"/>
        <w:textAlignment w:val="auto"/>
        <w:rPr>
          <w:rFonts w:ascii="宋体" w:hAnsi="宋体" w:cs="宋体"/>
          <w:b/>
          <w:bCs/>
          <w:sz w:val="28"/>
          <w:szCs w:val="28"/>
        </w:rPr>
      </w:pPr>
      <w:r>
        <w:rPr>
          <w:rFonts w:hint="eastAsia" w:ascii="宋体" w:hAnsi="宋体" w:cs="宋体"/>
          <w:b/>
          <w:bCs/>
          <w:sz w:val="28"/>
          <w:szCs w:val="28"/>
        </w:rPr>
        <w:t>履约保证金：</w:t>
      </w:r>
    </w:p>
    <w:p w14:paraId="64D6C340">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sz w:val="28"/>
          <w:szCs w:val="28"/>
        </w:rPr>
      </w:pPr>
      <w:r>
        <w:rPr>
          <w:rFonts w:hint="eastAsia" w:ascii="宋体" w:hAnsi="宋体" w:cs="宋体"/>
          <w:sz w:val="28"/>
          <w:szCs w:val="28"/>
        </w:rPr>
        <w:t>1、本项目中标后的履约保证金为项目成交价的10%，中标供应商的履约保证金须在成交通知书发出之日起至合同签订前汇入采购单位账户（应当以数字人民币、支票、汇票或者金融机构、担保机构出具的保函等非现金形式提交），中标供应商凭中标通知书与采购单位签订合同。超期或未有协商，则视为自动放弃成交资格。</w:t>
      </w:r>
      <w:r>
        <w:rPr>
          <w:rFonts w:hint="eastAsia" w:ascii="宋体" w:hAnsi="宋体" w:cs="宋体"/>
          <w:sz w:val="28"/>
          <w:szCs w:val="28"/>
        </w:rPr>
        <w:cr/>
      </w:r>
      <w:r>
        <w:rPr>
          <w:rFonts w:hint="eastAsia" w:ascii="宋体" w:hAnsi="宋体" w:cs="宋体"/>
          <w:sz w:val="28"/>
          <w:szCs w:val="28"/>
        </w:rPr>
        <w:t xml:space="preserve">    2、中标供应商全部履约合同义务，经采购单位验收合格无质量、进度等问题的，采购人在验收合格后一次性退还履约保证金，采购人若逾期退还履约保证金的，按照逾期部分的</w:t>
      </w:r>
      <w:r>
        <w:rPr>
          <w:rFonts w:hint="eastAsia" w:ascii="宋体" w:hAnsi="宋体" w:cs="宋体"/>
          <w:sz w:val="28"/>
          <w:szCs w:val="28"/>
          <w:u w:val="single"/>
        </w:rPr>
        <w:t>每日0.05%</w:t>
      </w:r>
      <w:r>
        <w:rPr>
          <w:rFonts w:hint="eastAsia" w:ascii="宋体" w:hAnsi="宋体" w:cs="宋体"/>
          <w:sz w:val="28"/>
          <w:szCs w:val="28"/>
        </w:rPr>
        <w:t>支付违约金。</w:t>
      </w:r>
      <w:r>
        <w:rPr>
          <w:rFonts w:hint="eastAsia" w:ascii="宋体" w:hAnsi="宋体" w:cs="宋体"/>
          <w:sz w:val="28"/>
          <w:szCs w:val="28"/>
        </w:rPr>
        <w:cr/>
      </w:r>
      <w:r>
        <w:rPr>
          <w:rFonts w:hint="eastAsia" w:ascii="宋体" w:hAnsi="宋体" w:cs="宋体"/>
          <w:sz w:val="28"/>
          <w:szCs w:val="28"/>
        </w:rPr>
        <w:t xml:space="preserve">    3、发生以下情况的，履约保证金不予退还或部分退还：</w:t>
      </w:r>
      <w:r>
        <w:rPr>
          <w:rFonts w:hint="eastAsia" w:ascii="宋体" w:hAnsi="宋体" w:cs="宋体"/>
          <w:sz w:val="28"/>
          <w:szCs w:val="28"/>
        </w:rPr>
        <w:cr/>
      </w:r>
      <w:r>
        <w:rPr>
          <w:rFonts w:hint="eastAsia" w:ascii="宋体" w:hAnsi="宋体" w:cs="宋体"/>
          <w:sz w:val="28"/>
          <w:szCs w:val="28"/>
        </w:rPr>
        <w:t xml:space="preserve">    a.签订合同后，中标供应商不履行合同义务的，采购单位有权全额扣除履约保证金，全额不予退还，同时采购单位亦有权终止合同，中标供应商还须承担相应的法律赔偿责任。</w:t>
      </w:r>
    </w:p>
    <w:p w14:paraId="1E0D6BAF">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sz w:val="28"/>
          <w:szCs w:val="28"/>
        </w:rPr>
      </w:pPr>
      <w:r>
        <w:rPr>
          <w:rFonts w:hint="eastAsia" w:ascii="宋体" w:hAnsi="宋体" w:cs="宋体"/>
          <w:sz w:val="28"/>
          <w:szCs w:val="28"/>
        </w:rPr>
        <w:t>b.中标供应商在履约过程中发生违约行为，给采购单位造成损失的，采购单位有权在中标供应商缴纳的履约保证金中予以扣款，以弥补采购单位经济损失，不足的部分中标供应商另外补齐。</w:t>
      </w:r>
    </w:p>
    <w:bookmarkEnd w:id="0"/>
    <w:bookmarkEnd w:id="1"/>
    <w:bookmarkEnd w:id="2"/>
    <w:p w14:paraId="154A9C00">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textAlignment w:val="auto"/>
        <w:rPr>
          <w:rFonts w:ascii="宋体" w:hAnsi="宋体" w:cs="宋体"/>
          <w:b/>
          <w:sz w:val="28"/>
          <w:szCs w:val="28"/>
        </w:rPr>
      </w:pPr>
      <w:r>
        <w:rPr>
          <w:rFonts w:hint="eastAsia" w:ascii="宋体" w:hAnsi="宋体" w:cs="宋体"/>
          <w:b/>
          <w:sz w:val="28"/>
          <w:szCs w:val="28"/>
        </w:rPr>
        <w:t>（十三）本项目不接受进口产品投标</w:t>
      </w:r>
    </w:p>
    <w:p w14:paraId="6D3238F3">
      <w:pPr>
        <w:pStyle w:val="15"/>
      </w:pPr>
    </w:p>
    <w:p w14:paraId="3ABFBBF6"/>
    <w:p w14:paraId="689AA59B">
      <w:pPr>
        <w:pStyle w:val="15"/>
      </w:pPr>
    </w:p>
    <w:p w14:paraId="2E1F6159">
      <w:pPr>
        <w:widowControl/>
        <w:jc w:val="left"/>
        <w:rPr>
          <w:rFonts w:ascii="宋体" w:hAnsi="宋体" w:cs="宋体"/>
          <w:bCs/>
          <w:sz w:val="36"/>
          <w:szCs w:val="36"/>
        </w:rPr>
      </w:pPr>
      <w:r>
        <w:rPr>
          <w:rFonts w:ascii="宋体" w:hAnsi="宋体" w:cs="宋体"/>
          <w:bCs/>
          <w:sz w:val="36"/>
          <w:szCs w:val="36"/>
        </w:rPr>
        <w:br w:type="page"/>
      </w:r>
    </w:p>
    <w:p w14:paraId="0FD011F7">
      <w:pPr>
        <w:adjustRightInd w:val="0"/>
        <w:snapToGrid w:val="0"/>
        <w:spacing w:line="500" w:lineRule="exact"/>
        <w:jc w:val="center"/>
        <w:outlineLvl w:val="0"/>
        <w:rPr>
          <w:rFonts w:ascii="宋体" w:hAnsi="宋体" w:cs="宋体"/>
          <w:bCs/>
          <w:sz w:val="36"/>
          <w:szCs w:val="36"/>
        </w:rPr>
      </w:pPr>
      <w:r>
        <w:rPr>
          <w:rFonts w:hint="eastAsia" w:ascii="宋体" w:hAnsi="宋体" w:cs="宋体"/>
          <w:bCs/>
          <w:sz w:val="36"/>
          <w:szCs w:val="36"/>
        </w:rPr>
        <w:t>第四部分  开标和评标</w:t>
      </w:r>
    </w:p>
    <w:p w14:paraId="3C4DDE5D">
      <w:pPr>
        <w:pStyle w:val="67"/>
        <w:snapToGrid w:val="0"/>
        <w:spacing w:before="0" w:after="0" w:line="500" w:lineRule="exact"/>
        <w:ind w:left="0" w:right="0" w:firstLine="562" w:firstLineChars="200"/>
        <w:jc w:val="left"/>
        <w:rPr>
          <w:rFonts w:ascii="宋体" w:hAnsi="宋体" w:cs="宋体"/>
          <w:b/>
          <w:kern w:val="2"/>
          <w:sz w:val="28"/>
          <w:szCs w:val="28"/>
        </w:rPr>
      </w:pPr>
      <w:r>
        <w:rPr>
          <w:rFonts w:hint="eastAsia" w:ascii="宋体" w:hAnsi="宋体" w:cs="宋体"/>
          <w:b/>
          <w:kern w:val="2"/>
          <w:sz w:val="28"/>
          <w:szCs w:val="28"/>
        </w:rPr>
        <w:t>一、开标</w:t>
      </w:r>
    </w:p>
    <w:p w14:paraId="12586104">
      <w:pPr>
        <w:tabs>
          <w:tab w:val="left" w:pos="3585"/>
        </w:tabs>
        <w:adjustRightInd w:val="0"/>
        <w:snapToGrid w:val="0"/>
        <w:spacing w:line="500" w:lineRule="exact"/>
        <w:ind w:firstLine="537" w:firstLineChars="192"/>
        <w:rPr>
          <w:rFonts w:ascii="宋体" w:hAnsi="宋体" w:cs="宋体"/>
          <w:sz w:val="28"/>
          <w:szCs w:val="28"/>
        </w:rPr>
      </w:pPr>
      <w:r>
        <w:rPr>
          <w:rFonts w:hint="eastAsia" w:ascii="宋体" w:hAnsi="宋体" w:cs="宋体"/>
          <w:sz w:val="28"/>
          <w:szCs w:val="28"/>
        </w:rPr>
        <w:t>本项目不见面开标。</w:t>
      </w:r>
    </w:p>
    <w:p w14:paraId="638E9803">
      <w:pPr>
        <w:pStyle w:val="67"/>
        <w:snapToGrid w:val="0"/>
        <w:spacing w:before="0" w:after="0" w:line="500" w:lineRule="exact"/>
        <w:ind w:left="0" w:right="0" w:firstLine="562" w:firstLineChars="200"/>
        <w:jc w:val="left"/>
        <w:rPr>
          <w:rFonts w:ascii="宋体" w:hAnsi="宋体" w:cs="宋体"/>
          <w:b/>
          <w:kern w:val="2"/>
          <w:sz w:val="28"/>
          <w:szCs w:val="28"/>
        </w:rPr>
      </w:pPr>
      <w:r>
        <w:rPr>
          <w:rFonts w:hint="eastAsia" w:ascii="宋体" w:hAnsi="宋体" w:cs="宋体"/>
          <w:b/>
          <w:kern w:val="2"/>
          <w:sz w:val="28"/>
          <w:szCs w:val="28"/>
        </w:rPr>
        <w:t>二、评标流程和评标标准</w:t>
      </w:r>
    </w:p>
    <w:p w14:paraId="706AA8D1">
      <w:pPr>
        <w:spacing w:line="500" w:lineRule="exact"/>
        <w:ind w:firstLine="560" w:firstLineChars="200"/>
        <w:jc w:val="left"/>
        <w:rPr>
          <w:rFonts w:ascii="宋体" w:hAnsi="宋体" w:cs="宋体"/>
          <w:sz w:val="28"/>
          <w:szCs w:val="28"/>
          <w:lang w:val="zh-CN"/>
        </w:rPr>
      </w:pPr>
      <w:r>
        <w:rPr>
          <w:rFonts w:hint="eastAsia" w:ascii="宋体" w:hAnsi="宋体" w:cs="宋体"/>
          <w:sz w:val="28"/>
          <w:szCs w:val="28"/>
          <w:lang w:val="zh-CN"/>
        </w:rPr>
        <w:t>采用综合评分法。分资格审查、商务技术标、价格标、三部分评审，总分值为100分，加分和减分因素除外。</w:t>
      </w:r>
    </w:p>
    <w:p w14:paraId="46DB5230">
      <w:pPr>
        <w:spacing w:line="500" w:lineRule="exact"/>
        <w:ind w:firstLine="560" w:firstLineChars="200"/>
        <w:jc w:val="left"/>
        <w:rPr>
          <w:rFonts w:ascii="宋体" w:hAnsi="宋体" w:cs="宋体"/>
          <w:sz w:val="28"/>
          <w:szCs w:val="28"/>
          <w:lang w:val="zh-CN"/>
        </w:rPr>
      </w:pPr>
      <w:r>
        <w:rPr>
          <w:rFonts w:hint="eastAsia" w:ascii="宋体" w:hAnsi="宋体" w:cs="宋体"/>
          <w:sz w:val="28"/>
          <w:szCs w:val="28"/>
          <w:lang w:val="zh-CN"/>
        </w:rPr>
        <w:t>首先由采购人对投标人资格进行审查，然后评标委员会对符合资格的投标人的投标文件进行符合性审查，最后评标委员会对符合性审查合格的投标文件商务、技术部分进行评估，综合比较与评价。待商务技术标评审结束后，进行价格标的开启、评审。投标人商务、技术部分和价格部分的合计分值，为该投标人的评标总得分。</w:t>
      </w:r>
    </w:p>
    <w:p w14:paraId="66ECC371">
      <w:pPr>
        <w:spacing w:line="500" w:lineRule="exact"/>
        <w:ind w:firstLine="560" w:firstLineChars="200"/>
        <w:jc w:val="left"/>
        <w:rPr>
          <w:rFonts w:ascii="宋体" w:hAnsi="宋体" w:cs="宋体"/>
          <w:sz w:val="28"/>
          <w:szCs w:val="28"/>
          <w:lang w:val="zh-CN"/>
        </w:rPr>
      </w:pPr>
      <w:r>
        <w:rPr>
          <w:rFonts w:hint="eastAsia" w:ascii="宋体" w:hAnsi="宋体" w:cs="宋体"/>
          <w:sz w:val="28"/>
          <w:szCs w:val="28"/>
          <w:lang w:val="zh-CN"/>
        </w:rPr>
        <w:t>评标结果按评审后总得分由高到低顺序排列，确定中标候选人名单并按顺序确定中标人。得分相同的，按投标报价由低到高顺序排列，得分且投标报价相同的并列。</w:t>
      </w:r>
    </w:p>
    <w:p w14:paraId="2412B53F">
      <w:pPr>
        <w:spacing w:line="500" w:lineRule="exact"/>
        <w:ind w:firstLine="560" w:firstLineChars="200"/>
        <w:jc w:val="left"/>
        <w:rPr>
          <w:rFonts w:ascii="宋体" w:hAnsi="宋体" w:cs="宋体"/>
          <w:sz w:val="28"/>
          <w:szCs w:val="28"/>
          <w:lang w:val="zh-CN"/>
        </w:rPr>
      </w:pPr>
      <w:r>
        <w:rPr>
          <w:rFonts w:hint="eastAsia" w:ascii="宋体" w:hAnsi="宋体" w:cs="宋体"/>
          <w:sz w:val="28"/>
          <w:szCs w:val="28"/>
          <w:lang w:val="zh-CN"/>
        </w:rPr>
        <w:t>评委在认真审阅投标文件的基础上，根据各投标文件的响应程度独立评判，不得统一打分。</w:t>
      </w:r>
    </w:p>
    <w:p w14:paraId="7CBFFAA4">
      <w:pPr>
        <w:spacing w:line="500" w:lineRule="exact"/>
        <w:ind w:firstLine="560" w:firstLineChars="200"/>
        <w:jc w:val="left"/>
        <w:rPr>
          <w:rFonts w:ascii="宋体" w:hAnsi="宋体" w:cs="宋体"/>
          <w:sz w:val="28"/>
          <w:szCs w:val="28"/>
          <w:lang w:val="zh-CN"/>
        </w:rPr>
      </w:pPr>
      <w:r>
        <w:rPr>
          <w:rFonts w:hint="eastAsia" w:ascii="宋体" w:hAnsi="宋体" w:cs="宋体"/>
          <w:sz w:val="28"/>
          <w:szCs w:val="28"/>
          <w:lang w:val="zh-CN"/>
        </w:rPr>
        <w:t>（一）采购人（代表）对投标人资格进行审查。</w:t>
      </w:r>
    </w:p>
    <w:p w14:paraId="6BFF4DBA">
      <w:pPr>
        <w:spacing w:line="500" w:lineRule="exact"/>
        <w:ind w:firstLine="560" w:firstLineChars="200"/>
        <w:jc w:val="left"/>
        <w:rPr>
          <w:rFonts w:ascii="宋体" w:hAnsi="宋体" w:cs="宋体"/>
          <w:sz w:val="28"/>
          <w:szCs w:val="28"/>
          <w:lang w:val="zh-CN"/>
        </w:rPr>
      </w:pPr>
      <w:r>
        <w:rPr>
          <w:rFonts w:hint="eastAsia" w:ascii="宋体" w:hAnsi="宋体" w:cs="宋体"/>
          <w:sz w:val="28"/>
          <w:szCs w:val="28"/>
          <w:lang w:val="zh-CN"/>
        </w:rPr>
        <w:t>投标人资格不合格的，其投标文件判定为无效投标文件。</w:t>
      </w:r>
    </w:p>
    <w:p w14:paraId="3C55C4FE">
      <w:pPr>
        <w:spacing w:line="500" w:lineRule="exact"/>
        <w:ind w:firstLine="560" w:firstLineChars="200"/>
        <w:jc w:val="left"/>
        <w:rPr>
          <w:rFonts w:ascii="宋体" w:hAnsi="宋体" w:cs="宋体"/>
          <w:sz w:val="28"/>
          <w:szCs w:val="28"/>
          <w:lang w:val="zh-CN"/>
        </w:rPr>
      </w:pPr>
      <w:r>
        <w:rPr>
          <w:rFonts w:hint="eastAsia" w:ascii="宋体" w:hAnsi="宋体" w:cs="宋体"/>
          <w:sz w:val="28"/>
          <w:szCs w:val="28"/>
          <w:lang w:val="zh-CN"/>
        </w:rPr>
        <w:t>（二）评标委员会对符合资格投标人的投标文件进行符合性审查。</w:t>
      </w:r>
    </w:p>
    <w:p w14:paraId="417317D2">
      <w:pPr>
        <w:spacing w:line="500" w:lineRule="exact"/>
        <w:ind w:firstLine="560" w:firstLineChars="200"/>
        <w:jc w:val="left"/>
        <w:rPr>
          <w:rFonts w:ascii="宋体" w:hAnsi="宋体" w:cs="宋体"/>
          <w:sz w:val="28"/>
          <w:szCs w:val="28"/>
          <w:lang w:val="zh-CN"/>
        </w:rPr>
      </w:pPr>
      <w:r>
        <w:rPr>
          <w:rFonts w:hint="eastAsia" w:ascii="宋体" w:hAnsi="宋体" w:cs="宋体"/>
          <w:sz w:val="28"/>
          <w:szCs w:val="28"/>
          <w:lang w:val="zh-CN"/>
        </w:rPr>
        <w:t xml:space="preserve">未通过符合性审查的投标文件，将被判为不满足招标文件实质性要求。 </w:t>
      </w:r>
    </w:p>
    <w:p w14:paraId="77659B11">
      <w:pPr>
        <w:spacing w:line="500" w:lineRule="exact"/>
        <w:ind w:firstLine="560" w:firstLineChars="200"/>
        <w:jc w:val="left"/>
        <w:rPr>
          <w:rFonts w:ascii="宋体" w:hAnsi="宋体" w:cs="宋体"/>
          <w:sz w:val="28"/>
          <w:szCs w:val="28"/>
          <w:lang w:val="zh-CN"/>
        </w:rPr>
      </w:pPr>
      <w:r>
        <w:rPr>
          <w:rFonts w:hint="eastAsia" w:ascii="宋体" w:hAnsi="宋体" w:cs="宋体"/>
          <w:sz w:val="28"/>
          <w:szCs w:val="28"/>
          <w:lang w:val="zh-CN"/>
        </w:rPr>
        <w:t>（三）商务技术分：</w:t>
      </w:r>
      <w:r>
        <w:rPr>
          <w:rFonts w:hint="eastAsia" w:ascii="宋体" w:hAnsi="宋体" w:cs="宋体"/>
          <w:sz w:val="28"/>
          <w:szCs w:val="28"/>
        </w:rPr>
        <w:t>70</w:t>
      </w:r>
      <w:r>
        <w:rPr>
          <w:rFonts w:hint="eastAsia" w:ascii="宋体" w:hAnsi="宋体" w:cs="宋体"/>
          <w:sz w:val="28"/>
          <w:szCs w:val="28"/>
          <w:lang w:val="zh-CN"/>
        </w:rPr>
        <w:t>分</w:t>
      </w:r>
    </w:p>
    <w:p w14:paraId="0FFADBD5">
      <w:pPr>
        <w:spacing w:line="500" w:lineRule="exact"/>
        <w:ind w:firstLine="560" w:firstLineChars="200"/>
        <w:jc w:val="left"/>
        <w:rPr>
          <w:rFonts w:hint="eastAsia" w:ascii="宋体" w:hAnsi="宋体" w:cs="宋体"/>
          <w:sz w:val="28"/>
          <w:szCs w:val="28"/>
          <w:lang w:val="zh-CN"/>
        </w:rPr>
      </w:pPr>
      <w:r>
        <w:rPr>
          <w:rFonts w:hint="eastAsia" w:ascii="宋体" w:hAnsi="宋体" w:cs="宋体"/>
          <w:sz w:val="28"/>
          <w:szCs w:val="28"/>
          <w:lang w:val="zh-CN"/>
        </w:rPr>
        <w:t>各投标人得分为评委会成员评分的算术平均分，分值保留小数点后两位。</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851"/>
        <w:gridCol w:w="567"/>
        <w:gridCol w:w="6174"/>
      </w:tblGrid>
      <w:tr w14:paraId="663DD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275AA9B">
            <w:pPr>
              <w:jc w:val="center"/>
              <w:rPr>
                <w:rFonts w:hint="eastAsia" w:ascii="宋体" w:hAnsi="宋体" w:eastAsia="宋体"/>
                <w:sz w:val="24"/>
                <w:szCs w:val="24"/>
              </w:rPr>
            </w:pPr>
            <w:r>
              <w:rPr>
                <w:rFonts w:hint="eastAsia" w:ascii="宋体" w:hAnsi="宋体" w:eastAsia="宋体" w:cs="宋体"/>
                <w:b/>
                <w:bCs/>
                <w:sz w:val="24"/>
                <w:szCs w:val="24"/>
              </w:rPr>
              <w:t>序号</w:t>
            </w:r>
          </w:p>
        </w:tc>
        <w:tc>
          <w:tcPr>
            <w:tcW w:w="851" w:type="dxa"/>
            <w:vAlign w:val="center"/>
          </w:tcPr>
          <w:p w14:paraId="671EBCF8">
            <w:pPr>
              <w:jc w:val="center"/>
              <w:rPr>
                <w:rFonts w:hint="eastAsia" w:ascii="宋体" w:hAnsi="宋体" w:eastAsia="宋体"/>
                <w:sz w:val="24"/>
                <w:szCs w:val="24"/>
              </w:rPr>
            </w:pPr>
            <w:r>
              <w:rPr>
                <w:rFonts w:hint="eastAsia" w:ascii="宋体" w:hAnsi="宋体" w:eastAsia="宋体" w:cs="宋体"/>
                <w:b/>
                <w:bCs/>
                <w:sz w:val="24"/>
                <w:szCs w:val="24"/>
              </w:rPr>
              <w:t>评审项目</w:t>
            </w:r>
          </w:p>
        </w:tc>
        <w:tc>
          <w:tcPr>
            <w:tcW w:w="567" w:type="dxa"/>
            <w:vAlign w:val="center"/>
          </w:tcPr>
          <w:p w14:paraId="21446CEF">
            <w:pPr>
              <w:jc w:val="center"/>
              <w:rPr>
                <w:rFonts w:hint="eastAsia" w:ascii="宋体" w:hAnsi="宋体" w:eastAsia="宋体"/>
                <w:sz w:val="24"/>
                <w:szCs w:val="24"/>
              </w:rPr>
            </w:pPr>
            <w:r>
              <w:rPr>
                <w:rFonts w:hint="eastAsia" w:ascii="宋体" w:hAnsi="宋体" w:eastAsia="宋体" w:cs="宋体"/>
                <w:b/>
                <w:bCs/>
                <w:sz w:val="24"/>
                <w:szCs w:val="24"/>
              </w:rPr>
              <w:t>分值</w:t>
            </w:r>
          </w:p>
        </w:tc>
        <w:tc>
          <w:tcPr>
            <w:tcW w:w="6174" w:type="dxa"/>
            <w:vAlign w:val="center"/>
          </w:tcPr>
          <w:p w14:paraId="5913C372">
            <w:pPr>
              <w:jc w:val="center"/>
              <w:rPr>
                <w:rFonts w:hint="eastAsia" w:ascii="宋体" w:hAnsi="宋体" w:eastAsia="宋体"/>
                <w:sz w:val="24"/>
                <w:szCs w:val="24"/>
              </w:rPr>
            </w:pPr>
            <w:r>
              <w:rPr>
                <w:rFonts w:hint="eastAsia" w:ascii="宋体" w:hAnsi="宋体" w:eastAsia="宋体" w:cs="宋体"/>
                <w:b/>
                <w:bCs/>
                <w:sz w:val="24"/>
                <w:szCs w:val="24"/>
              </w:rPr>
              <w:t>评分标准</w:t>
            </w:r>
          </w:p>
        </w:tc>
      </w:tr>
      <w:tr w14:paraId="3CF4B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Align w:val="center"/>
          </w:tcPr>
          <w:p w14:paraId="6D4FC1BC">
            <w:pPr>
              <w:jc w:val="center"/>
              <w:rPr>
                <w:rFonts w:hint="eastAsia" w:ascii="宋体" w:hAnsi="宋体" w:eastAsia="宋体"/>
                <w:sz w:val="24"/>
                <w:szCs w:val="24"/>
              </w:rPr>
            </w:pPr>
            <w:r>
              <w:rPr>
                <w:rFonts w:hint="eastAsia" w:ascii="宋体" w:hAnsi="宋体" w:eastAsia="宋体"/>
                <w:sz w:val="24"/>
                <w:szCs w:val="24"/>
              </w:rPr>
              <w:t>1</w:t>
            </w:r>
          </w:p>
        </w:tc>
        <w:tc>
          <w:tcPr>
            <w:tcW w:w="851" w:type="dxa"/>
            <w:vAlign w:val="center"/>
          </w:tcPr>
          <w:p w14:paraId="27C84D9F">
            <w:pPr>
              <w:jc w:val="center"/>
              <w:rPr>
                <w:rFonts w:hint="eastAsia" w:ascii="宋体" w:hAnsi="宋体" w:eastAsia="宋体"/>
                <w:sz w:val="24"/>
                <w:szCs w:val="24"/>
              </w:rPr>
            </w:pPr>
            <w:r>
              <w:rPr>
                <w:rFonts w:hint="eastAsia" w:ascii="宋体" w:hAnsi="宋体" w:eastAsia="宋体"/>
                <w:sz w:val="24"/>
                <w:szCs w:val="24"/>
              </w:rPr>
              <w:t>设备技术参数</w:t>
            </w:r>
          </w:p>
        </w:tc>
        <w:tc>
          <w:tcPr>
            <w:tcW w:w="567" w:type="dxa"/>
            <w:vAlign w:val="center"/>
          </w:tcPr>
          <w:p w14:paraId="4A569E35">
            <w:pPr>
              <w:jc w:val="center"/>
              <w:rPr>
                <w:rFonts w:hint="default" w:ascii="宋体" w:hAnsi="宋体" w:eastAsia="宋体"/>
                <w:sz w:val="24"/>
                <w:szCs w:val="24"/>
                <w:lang w:val="en-US" w:eastAsia="zh-CN"/>
              </w:rPr>
            </w:pPr>
            <w:r>
              <w:rPr>
                <w:rFonts w:hint="eastAsia" w:ascii="宋体" w:hAnsi="宋体"/>
                <w:sz w:val="24"/>
                <w:szCs w:val="24"/>
                <w:lang w:val="en-US" w:eastAsia="zh-CN"/>
              </w:rPr>
              <w:t>22</w:t>
            </w:r>
          </w:p>
        </w:tc>
        <w:tc>
          <w:tcPr>
            <w:tcW w:w="6174" w:type="dxa"/>
            <w:vAlign w:val="center"/>
          </w:tcPr>
          <w:p w14:paraId="359192B6">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投标人所投技术参数及要求完全响应项目需求中技术参数及要求的，得满分</w:t>
            </w:r>
            <w:r>
              <w:rPr>
                <w:rFonts w:hint="eastAsia" w:ascii="宋体" w:hAnsi="宋体" w:cs="宋体"/>
                <w:color w:val="000000"/>
                <w:kern w:val="0"/>
                <w:sz w:val="24"/>
                <w:szCs w:val="24"/>
                <w:lang w:val="en-US" w:eastAsia="zh-CN" w:bidi="ar"/>
              </w:rPr>
              <w:t>22</w:t>
            </w:r>
            <w:r>
              <w:rPr>
                <w:rFonts w:hint="eastAsia" w:ascii="宋体" w:hAnsi="宋体" w:eastAsia="宋体" w:cs="宋体"/>
                <w:color w:val="000000"/>
                <w:kern w:val="0"/>
                <w:sz w:val="24"/>
                <w:szCs w:val="24"/>
                <w:lang w:bidi="ar"/>
              </w:rPr>
              <w:t>分。其中技术参数中带“★”条款为重要指标项，每负偏离一项扣</w:t>
            </w:r>
            <w:r>
              <w:rPr>
                <w:rFonts w:hint="eastAsia" w:ascii="宋体" w:hAnsi="宋体" w:cs="宋体"/>
                <w:color w:val="000000"/>
                <w:kern w:val="0"/>
                <w:sz w:val="24"/>
                <w:szCs w:val="24"/>
                <w:lang w:val="en-US" w:eastAsia="zh-CN" w:bidi="ar"/>
              </w:rPr>
              <w:t>2</w:t>
            </w:r>
            <w:r>
              <w:rPr>
                <w:rFonts w:hint="eastAsia" w:ascii="宋体" w:hAnsi="宋体" w:eastAsia="宋体" w:cs="宋体"/>
                <w:color w:val="000000"/>
                <w:kern w:val="0"/>
                <w:sz w:val="24"/>
                <w:szCs w:val="24"/>
                <w:lang w:bidi="ar"/>
              </w:rPr>
              <w:t>分，</w:t>
            </w:r>
            <w:r>
              <w:rPr>
                <w:rFonts w:hint="eastAsia" w:ascii="宋体" w:hAnsi="宋体"/>
                <w:sz w:val="24"/>
              </w:rPr>
              <w:t>其它技术参数有负偏离每项扣0.</w:t>
            </w:r>
            <w:r>
              <w:rPr>
                <w:rFonts w:hint="eastAsia" w:ascii="宋体" w:hAnsi="宋体"/>
                <w:sz w:val="24"/>
                <w:lang w:val="en-US" w:eastAsia="zh-CN"/>
              </w:rPr>
              <w:t>5</w:t>
            </w:r>
            <w:r>
              <w:rPr>
                <w:rFonts w:hint="eastAsia" w:ascii="宋体" w:hAnsi="宋体"/>
                <w:sz w:val="24"/>
              </w:rPr>
              <w:t>分，</w:t>
            </w:r>
            <w:r>
              <w:rPr>
                <w:rFonts w:hint="eastAsia" w:ascii="宋体" w:hAnsi="宋体" w:cs="宋体"/>
                <w:kern w:val="0"/>
                <w:sz w:val="24"/>
              </w:rPr>
              <w:t>直至扣完为止</w:t>
            </w:r>
            <w:r>
              <w:rPr>
                <w:rFonts w:hint="eastAsia" w:ascii="宋体" w:hAnsi="宋体" w:eastAsia="宋体" w:cs="宋体"/>
                <w:color w:val="000000"/>
                <w:kern w:val="0"/>
                <w:sz w:val="24"/>
                <w:szCs w:val="24"/>
                <w:lang w:bidi="ar"/>
              </w:rPr>
              <w:t>。</w:t>
            </w:r>
          </w:p>
          <w:p w14:paraId="6399D030">
            <w:pPr>
              <w:widowControl/>
              <w:jc w:val="left"/>
              <w:rPr>
                <w:rFonts w:hint="eastAsia" w:ascii="宋体" w:hAnsi="宋体" w:eastAsia="宋体" w:cs="宋体"/>
                <w:color w:val="000000"/>
                <w:kern w:val="0"/>
                <w:sz w:val="24"/>
                <w:szCs w:val="24"/>
                <w:lang w:bidi="ar"/>
              </w:rPr>
            </w:pPr>
            <w:r>
              <w:rPr>
                <w:rFonts w:hint="eastAsia" w:ascii="宋体" w:hAnsi="宋体" w:eastAsia="宋体" w:cs="宋体"/>
                <w:b/>
                <w:bCs/>
                <w:kern w:val="0"/>
                <w:sz w:val="24"/>
              </w:rPr>
              <w:t>注：标注“★”项的，须提供</w:t>
            </w:r>
            <w:r>
              <w:rPr>
                <w:rFonts w:hint="eastAsia" w:ascii="宋体" w:hAnsi="宋体" w:eastAsia="宋体" w:cs="宋体"/>
                <w:b/>
                <w:bCs/>
                <w:kern w:val="0"/>
                <w:sz w:val="24"/>
                <w:lang w:val="en-US" w:eastAsia="zh-CN"/>
              </w:rPr>
              <w:t>相关证明材料</w:t>
            </w:r>
            <w:r>
              <w:rPr>
                <w:rFonts w:hint="eastAsia" w:ascii="宋体" w:hAnsi="宋体" w:eastAsia="宋体" w:cs="宋体"/>
                <w:b/>
                <w:bCs/>
                <w:kern w:val="0"/>
                <w:sz w:val="24"/>
              </w:rPr>
              <w:t>并加盖投标人公章。未按要求提供</w:t>
            </w:r>
            <w:r>
              <w:rPr>
                <w:rFonts w:hint="eastAsia" w:ascii="宋体" w:hAnsi="宋体" w:cs="宋体"/>
                <w:b/>
                <w:bCs/>
                <w:kern w:val="0"/>
                <w:sz w:val="24"/>
              </w:rPr>
              <w:t>资料或资料无法支持参数内容，视为负偏离；其它技术参数采用技术部分正负偏离表（格式见附件</w:t>
            </w:r>
            <w:r>
              <w:rPr>
                <w:rFonts w:hint="eastAsia" w:ascii="宋体" w:hAnsi="宋体" w:cs="宋体"/>
                <w:b/>
                <w:bCs/>
                <w:kern w:val="0"/>
                <w:sz w:val="24"/>
                <w:lang w:val="en-US" w:eastAsia="zh-CN"/>
              </w:rPr>
              <w:t>5</w:t>
            </w:r>
            <w:r>
              <w:rPr>
                <w:rFonts w:hint="eastAsia" w:ascii="宋体" w:hAnsi="宋体" w:cs="宋体"/>
                <w:b/>
                <w:bCs/>
                <w:kern w:val="0"/>
                <w:sz w:val="24"/>
              </w:rPr>
              <w:t>）：填制正负偏离表，完全响应的，请以空白表列示；不完全响应的，必须在偏离表中列示；列示不全的，视同故意隐瞒。</w:t>
            </w:r>
          </w:p>
        </w:tc>
      </w:tr>
      <w:tr w14:paraId="405A8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391B5FA">
            <w:pPr>
              <w:jc w:val="center"/>
              <w:rPr>
                <w:rFonts w:hint="eastAsia" w:ascii="宋体" w:hAnsi="宋体" w:eastAsia="宋体"/>
                <w:sz w:val="24"/>
                <w:szCs w:val="24"/>
              </w:rPr>
            </w:pPr>
            <w:r>
              <w:rPr>
                <w:rFonts w:hint="eastAsia" w:ascii="宋体" w:hAnsi="宋体" w:eastAsia="宋体"/>
                <w:sz w:val="24"/>
                <w:szCs w:val="24"/>
              </w:rPr>
              <w:t>2</w:t>
            </w:r>
          </w:p>
        </w:tc>
        <w:tc>
          <w:tcPr>
            <w:tcW w:w="851" w:type="dxa"/>
            <w:vAlign w:val="center"/>
          </w:tcPr>
          <w:p w14:paraId="57FEEEF7">
            <w:pPr>
              <w:jc w:val="center"/>
              <w:rPr>
                <w:rFonts w:hint="eastAsia" w:ascii="宋体" w:hAnsi="宋体" w:eastAsia="宋体"/>
                <w:sz w:val="24"/>
                <w:szCs w:val="24"/>
              </w:rPr>
            </w:pPr>
            <w:r>
              <w:rPr>
                <w:rFonts w:hint="eastAsia" w:ascii="宋体" w:hAnsi="宋体" w:eastAsia="宋体"/>
                <w:sz w:val="24"/>
                <w:szCs w:val="24"/>
              </w:rPr>
              <w:t>企业实力</w:t>
            </w:r>
          </w:p>
        </w:tc>
        <w:tc>
          <w:tcPr>
            <w:tcW w:w="567" w:type="dxa"/>
            <w:vAlign w:val="center"/>
          </w:tcPr>
          <w:p w14:paraId="6A226DF1">
            <w:pPr>
              <w:jc w:val="center"/>
              <w:rPr>
                <w:rFonts w:hint="default" w:ascii="宋体" w:hAnsi="宋体" w:eastAsia="宋体"/>
                <w:sz w:val="24"/>
                <w:szCs w:val="24"/>
                <w:lang w:val="en-US" w:eastAsia="zh-CN"/>
              </w:rPr>
            </w:pPr>
            <w:r>
              <w:rPr>
                <w:rFonts w:hint="eastAsia" w:ascii="宋体" w:hAnsi="宋体"/>
                <w:sz w:val="24"/>
                <w:szCs w:val="24"/>
                <w:lang w:val="en-US" w:eastAsia="zh-CN"/>
              </w:rPr>
              <w:t>7</w:t>
            </w:r>
          </w:p>
        </w:tc>
        <w:tc>
          <w:tcPr>
            <w:tcW w:w="6174" w:type="dxa"/>
            <w:vAlign w:val="center"/>
          </w:tcPr>
          <w:p w14:paraId="6F8C4E0C">
            <w:pP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1.投标人具有ISO9001质量管理体系认证证书、ISO14001环境管理体系认证证书、ISO27001信息安全管理体系认证证书，</w:t>
            </w:r>
            <w:r>
              <w:rPr>
                <w:rFonts w:hint="eastAsia" w:ascii="宋体" w:hAnsi="宋体" w:eastAsia="宋体" w:cs="宋体"/>
                <w:color w:val="000000"/>
                <w:kern w:val="0"/>
                <w:sz w:val="24"/>
                <w:szCs w:val="24"/>
                <w:lang w:val="en-US" w:eastAsia="zh-CN" w:bidi="ar"/>
              </w:rPr>
              <w:t>每</w:t>
            </w:r>
            <w:r>
              <w:rPr>
                <w:rFonts w:hint="eastAsia" w:ascii="宋体" w:hAnsi="宋体" w:eastAsia="宋体" w:cs="宋体"/>
                <w:color w:val="000000"/>
                <w:kern w:val="0"/>
                <w:sz w:val="24"/>
                <w:szCs w:val="24"/>
                <w:lang w:bidi="ar"/>
              </w:rPr>
              <w:t>有一个得</w:t>
            </w: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bidi="ar"/>
              </w:rPr>
              <w:t>分，最高得</w:t>
            </w: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bidi="ar"/>
              </w:rPr>
              <w:t>分；</w:t>
            </w:r>
          </w:p>
          <w:p w14:paraId="1C3ED8D4">
            <w:pP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2.投标人具有数据存储安全管理体系认证证书</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val="en-US" w:eastAsia="zh-CN" w:bidi="ar"/>
              </w:rPr>
              <w:t>个人数据隐私保护管理体系认证证书，每</w:t>
            </w:r>
            <w:r>
              <w:rPr>
                <w:rFonts w:hint="eastAsia" w:ascii="宋体" w:hAnsi="宋体" w:eastAsia="宋体" w:cs="宋体"/>
                <w:color w:val="000000"/>
                <w:kern w:val="0"/>
                <w:sz w:val="24"/>
                <w:szCs w:val="24"/>
                <w:lang w:bidi="ar"/>
              </w:rPr>
              <w:t>有一个得</w:t>
            </w:r>
            <w:r>
              <w:rPr>
                <w:rFonts w:hint="eastAsia" w:ascii="宋体" w:hAnsi="宋体" w:cs="宋体"/>
                <w:color w:val="000000"/>
                <w:kern w:val="0"/>
                <w:sz w:val="24"/>
                <w:szCs w:val="24"/>
                <w:lang w:val="en-US" w:eastAsia="zh-CN" w:bidi="ar"/>
              </w:rPr>
              <w:t>2</w:t>
            </w:r>
            <w:r>
              <w:rPr>
                <w:rFonts w:hint="eastAsia" w:ascii="宋体" w:hAnsi="宋体" w:eastAsia="宋体" w:cs="宋体"/>
                <w:color w:val="000000"/>
                <w:kern w:val="0"/>
                <w:sz w:val="24"/>
                <w:szCs w:val="24"/>
                <w:lang w:bidi="ar"/>
              </w:rPr>
              <w:t>分，最高得</w:t>
            </w: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bidi="ar"/>
              </w:rPr>
              <w:t>分；</w:t>
            </w:r>
          </w:p>
          <w:p w14:paraId="1E6268C8">
            <w:pPr>
              <w:widowControl/>
              <w:jc w:val="left"/>
              <w:rPr>
                <w:rFonts w:hint="eastAsia" w:ascii="宋体" w:hAnsi="宋体" w:eastAsia="宋体" w:cs="宋体"/>
                <w:color w:val="000000"/>
                <w:kern w:val="0"/>
                <w:sz w:val="24"/>
                <w:szCs w:val="24"/>
                <w:lang w:bidi="ar"/>
              </w:rPr>
            </w:pPr>
            <w:r>
              <w:rPr>
                <w:rFonts w:hint="eastAsia" w:ascii="宋体" w:hAnsi="宋体" w:cs="宋体"/>
                <w:b/>
                <w:bCs/>
                <w:color w:val="000000"/>
                <w:kern w:val="0"/>
                <w:sz w:val="24"/>
                <w:szCs w:val="24"/>
                <w:lang w:val="en-US" w:eastAsia="zh-CN" w:bidi="ar"/>
              </w:rPr>
              <w:t>注：须</w:t>
            </w:r>
            <w:r>
              <w:rPr>
                <w:rFonts w:hint="eastAsia" w:ascii="宋体" w:hAnsi="宋体" w:eastAsia="宋体" w:cs="宋体"/>
                <w:b/>
                <w:bCs/>
                <w:color w:val="000000"/>
                <w:kern w:val="0"/>
                <w:sz w:val="24"/>
                <w:szCs w:val="24"/>
                <w:lang w:bidi="ar"/>
              </w:rPr>
              <w:t>提供</w:t>
            </w:r>
            <w:r>
              <w:rPr>
                <w:rFonts w:hint="eastAsia" w:ascii="宋体" w:hAnsi="宋体" w:cs="宋体"/>
                <w:b/>
                <w:bCs/>
                <w:color w:val="000000"/>
                <w:kern w:val="0"/>
                <w:sz w:val="24"/>
                <w:szCs w:val="24"/>
                <w:lang w:val="en-US" w:eastAsia="zh-CN" w:bidi="ar"/>
              </w:rPr>
              <w:t>证书复印件并加盖</w:t>
            </w:r>
            <w:r>
              <w:rPr>
                <w:rFonts w:hint="eastAsia" w:ascii="宋体" w:hAnsi="宋体" w:eastAsia="宋体" w:cs="宋体"/>
                <w:b/>
                <w:bCs/>
                <w:color w:val="000000"/>
                <w:kern w:val="0"/>
                <w:sz w:val="24"/>
                <w:szCs w:val="24"/>
                <w:lang w:bidi="ar"/>
              </w:rPr>
              <w:t>投标人</w:t>
            </w:r>
            <w:r>
              <w:rPr>
                <w:rFonts w:hint="eastAsia" w:ascii="宋体" w:hAnsi="宋体" w:cs="宋体"/>
                <w:b/>
                <w:bCs/>
                <w:color w:val="000000"/>
                <w:kern w:val="0"/>
                <w:sz w:val="24"/>
                <w:szCs w:val="24"/>
                <w:lang w:val="en-US" w:eastAsia="zh-CN" w:bidi="ar"/>
              </w:rPr>
              <w:t>公章</w:t>
            </w:r>
            <w:r>
              <w:rPr>
                <w:rFonts w:hint="eastAsia" w:ascii="宋体" w:hAnsi="宋体" w:eastAsia="宋体" w:cs="宋体"/>
                <w:b/>
                <w:bCs/>
                <w:color w:val="000000"/>
                <w:kern w:val="0"/>
                <w:sz w:val="24"/>
                <w:szCs w:val="24"/>
                <w:lang w:bidi="ar"/>
              </w:rPr>
              <w:t>。</w:t>
            </w:r>
          </w:p>
        </w:tc>
      </w:tr>
      <w:tr w14:paraId="37123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9338F18">
            <w:pPr>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851" w:type="dxa"/>
            <w:vAlign w:val="center"/>
          </w:tcPr>
          <w:p w14:paraId="564D8E12">
            <w:pPr>
              <w:jc w:val="center"/>
              <w:rPr>
                <w:rFonts w:hint="eastAsia" w:ascii="宋体" w:hAnsi="宋体" w:eastAsia="宋体"/>
                <w:sz w:val="24"/>
                <w:szCs w:val="24"/>
              </w:rPr>
            </w:pPr>
            <w:r>
              <w:rPr>
                <w:rFonts w:hint="eastAsia" w:ascii="宋体" w:hAnsi="宋体" w:eastAsia="宋体"/>
                <w:sz w:val="24"/>
                <w:szCs w:val="24"/>
              </w:rPr>
              <w:t>人员配备</w:t>
            </w:r>
          </w:p>
        </w:tc>
        <w:tc>
          <w:tcPr>
            <w:tcW w:w="567" w:type="dxa"/>
            <w:vAlign w:val="center"/>
          </w:tcPr>
          <w:p w14:paraId="19D8A2F7">
            <w:pPr>
              <w:snapToGrid w:val="0"/>
              <w:spacing w:line="240" w:lineRule="auto"/>
              <w:jc w:val="center"/>
              <w:rPr>
                <w:rFonts w:hint="eastAsia" w:ascii="宋体" w:hAnsi="宋体" w:eastAsia="宋体"/>
                <w:sz w:val="24"/>
                <w:szCs w:val="24"/>
              </w:rPr>
            </w:pPr>
            <w:r>
              <w:rPr>
                <w:rFonts w:hint="eastAsia" w:ascii="宋体" w:hAnsi="宋体" w:cs="宋体"/>
                <w:bCs/>
                <w:sz w:val="24"/>
                <w:szCs w:val="24"/>
                <w:lang w:val="en-US" w:eastAsia="zh-CN"/>
              </w:rPr>
              <w:t xml:space="preserve">5 </w:t>
            </w:r>
          </w:p>
        </w:tc>
        <w:tc>
          <w:tcPr>
            <w:tcW w:w="6174" w:type="dxa"/>
            <w:vAlign w:val="center"/>
          </w:tcPr>
          <w:p w14:paraId="26074995">
            <w:pPr>
              <w:snapToGrid w:val="0"/>
              <w:spacing w:line="240" w:lineRule="auto"/>
              <w:rPr>
                <w:rFonts w:hint="eastAsia" w:ascii="宋体" w:hAnsi="宋体" w:eastAsia="宋体" w:cs="宋体"/>
                <w:color w:val="000000"/>
                <w:kern w:val="0"/>
                <w:sz w:val="24"/>
                <w:szCs w:val="24"/>
                <w:lang w:eastAsia="zh-CN" w:bidi="ar"/>
              </w:rPr>
            </w:pPr>
            <w:r>
              <w:rPr>
                <w:rFonts w:hint="eastAsia" w:ascii="宋体" w:hAnsi="宋体" w:cs="宋体"/>
                <w:b/>
                <w:bCs w:val="0"/>
                <w:sz w:val="24"/>
                <w:szCs w:val="24"/>
                <w:lang w:val="en-US" w:eastAsia="zh-CN"/>
              </w:rPr>
              <w:t>（1）拟派项目经理：</w:t>
            </w:r>
            <w:r>
              <w:rPr>
                <w:rFonts w:hint="eastAsia" w:ascii="宋体" w:hAnsi="宋体" w:eastAsia="宋体" w:cs="宋体"/>
                <w:color w:val="000000"/>
                <w:kern w:val="0"/>
                <w:sz w:val="24"/>
                <w:szCs w:val="24"/>
                <w:lang w:bidi="ar"/>
              </w:rPr>
              <w:t>具</w:t>
            </w:r>
            <w:r>
              <w:rPr>
                <w:rFonts w:hint="eastAsia" w:ascii="宋体" w:hAnsi="宋体" w:cs="宋体"/>
                <w:color w:val="000000"/>
                <w:kern w:val="0"/>
                <w:sz w:val="24"/>
                <w:szCs w:val="24"/>
                <w:lang w:val="en-US" w:eastAsia="zh-CN" w:bidi="ar"/>
              </w:rPr>
              <w:t>有注册</w:t>
            </w:r>
            <w:r>
              <w:rPr>
                <w:rFonts w:hint="eastAsia" w:ascii="宋体" w:hAnsi="宋体" w:eastAsia="宋体" w:cs="宋体"/>
                <w:color w:val="000000"/>
                <w:kern w:val="0"/>
                <w:sz w:val="24"/>
                <w:szCs w:val="24"/>
                <w:lang w:bidi="ar"/>
              </w:rPr>
              <w:t>信息系统安全专业人员(CISP)证书</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高级信息系统项目管理师</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bidi="ar"/>
              </w:rPr>
              <w:t>ITSS-IT服务项目经理证书</w:t>
            </w:r>
            <w:r>
              <w:rPr>
                <w:rFonts w:hint="eastAsia" w:ascii="宋体" w:hAnsi="宋体" w:cs="宋体"/>
                <w:bCs/>
                <w:color w:val="auto"/>
                <w:sz w:val="24"/>
                <w:szCs w:val="24"/>
                <w:lang w:val="en-US" w:eastAsia="zh-CN"/>
              </w:rPr>
              <w:t>，</w:t>
            </w:r>
            <w:r>
              <w:rPr>
                <w:rFonts w:hint="eastAsia" w:ascii="宋体" w:hAnsi="宋体" w:eastAsia="宋体" w:cs="宋体"/>
                <w:color w:val="000000"/>
                <w:kern w:val="0"/>
                <w:sz w:val="24"/>
                <w:szCs w:val="24"/>
                <w:lang w:val="en-US" w:eastAsia="zh-CN" w:bidi="ar"/>
              </w:rPr>
              <w:t>每</w:t>
            </w:r>
            <w:r>
              <w:rPr>
                <w:rFonts w:hint="eastAsia" w:ascii="宋体" w:hAnsi="宋体" w:eastAsia="宋体" w:cs="宋体"/>
                <w:color w:val="000000"/>
                <w:kern w:val="0"/>
                <w:sz w:val="24"/>
                <w:szCs w:val="24"/>
                <w:lang w:bidi="ar"/>
              </w:rPr>
              <w:t>有一个得</w:t>
            </w: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bidi="ar"/>
              </w:rPr>
              <w:t>分，本项最高得</w:t>
            </w: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bidi="ar"/>
              </w:rPr>
              <w:t>分</w:t>
            </w:r>
            <w:r>
              <w:rPr>
                <w:rFonts w:hint="eastAsia" w:ascii="宋体" w:hAnsi="宋体" w:eastAsia="宋体" w:cs="宋体"/>
                <w:color w:val="000000"/>
                <w:kern w:val="0"/>
                <w:sz w:val="24"/>
                <w:szCs w:val="24"/>
                <w:lang w:eastAsia="zh-CN" w:bidi="ar"/>
              </w:rPr>
              <w:t>。</w:t>
            </w:r>
          </w:p>
          <w:p w14:paraId="123D3019">
            <w:pPr>
              <w:snapToGrid w:val="0"/>
              <w:spacing w:line="240" w:lineRule="auto"/>
              <w:rPr>
                <w:rFonts w:hint="eastAsia" w:ascii="宋体" w:hAnsi="宋体" w:cs="宋体"/>
                <w:bCs/>
                <w:color w:val="auto"/>
                <w:sz w:val="24"/>
                <w:szCs w:val="24"/>
                <w:lang w:val="en-US" w:eastAsia="zh-CN"/>
              </w:rPr>
            </w:pPr>
            <w:r>
              <w:rPr>
                <w:rFonts w:hint="eastAsia" w:ascii="宋体" w:hAnsi="宋体" w:cs="宋体"/>
                <w:b/>
                <w:bCs w:val="0"/>
                <w:color w:val="auto"/>
                <w:sz w:val="24"/>
                <w:szCs w:val="24"/>
                <w:lang w:val="en-US" w:eastAsia="zh-CN"/>
              </w:rPr>
              <w:t>（2）拟派项目其他技术人员：</w:t>
            </w:r>
          </w:p>
          <w:p w14:paraId="79BD5DC3">
            <w:pPr>
              <w:snapToGrid w:val="0"/>
              <w:spacing w:line="240" w:lineRule="auto"/>
              <w:rPr>
                <w:rFonts w:hint="eastAsia" w:ascii="宋体" w:hAnsi="宋体"/>
                <w:color w:val="auto"/>
                <w:sz w:val="24"/>
                <w:szCs w:val="24"/>
                <w:highlight w:val="none"/>
                <w:lang w:val="en-US" w:eastAsia="zh-CN"/>
              </w:rPr>
            </w:pPr>
            <w:r>
              <w:rPr>
                <w:rFonts w:hint="eastAsia" w:ascii="宋体" w:hAnsi="宋体" w:cs="宋体"/>
                <w:bCs/>
                <w:color w:val="auto"/>
                <w:sz w:val="24"/>
                <w:szCs w:val="24"/>
                <w:lang w:val="en-US" w:eastAsia="zh-CN"/>
              </w:rPr>
              <w:t>①具有注册信息安全专业人员证书（CSIP），</w:t>
            </w:r>
            <w:r>
              <w:rPr>
                <w:rFonts w:hint="eastAsia" w:ascii="宋体" w:hAnsi="宋体"/>
                <w:color w:val="auto"/>
                <w:sz w:val="24"/>
                <w:szCs w:val="24"/>
                <w:highlight w:val="none"/>
                <w:lang w:val="en-US" w:eastAsia="zh-CN"/>
              </w:rPr>
              <w:t>每有一人得0.5分，最高得1分；</w:t>
            </w:r>
          </w:p>
          <w:p w14:paraId="2DDD78CD">
            <w:pPr>
              <w:snapToGrid w:val="0"/>
              <w:spacing w:line="240" w:lineRule="auto"/>
              <w:rPr>
                <w:rFonts w:hint="eastAsia" w:ascii="宋体" w:hAnsi="宋体" w:eastAsia="宋体" w:cs="宋体"/>
                <w:bCs/>
                <w:sz w:val="24"/>
                <w:szCs w:val="24"/>
                <w:lang w:eastAsia="zh-CN"/>
              </w:rPr>
            </w:pPr>
            <w:r>
              <w:rPr>
                <w:rFonts w:hint="eastAsia" w:ascii="宋体" w:hAnsi="宋体"/>
                <w:color w:val="auto"/>
                <w:sz w:val="24"/>
                <w:szCs w:val="24"/>
                <w:highlight w:val="none"/>
                <w:lang w:val="en-US" w:eastAsia="zh-CN"/>
              </w:rPr>
              <w:t>②具有</w:t>
            </w:r>
            <w:r>
              <w:rPr>
                <w:rFonts w:hint="eastAsia" w:ascii="宋体" w:hAnsi="宋体" w:cs="宋体"/>
                <w:bCs/>
                <w:strike w:val="0"/>
                <w:dstrike w:val="0"/>
                <w:color w:val="auto"/>
                <w:sz w:val="24"/>
                <w:szCs w:val="24"/>
                <w:lang w:val="en-US" w:eastAsia="zh-CN"/>
              </w:rPr>
              <w:t>ITSS认证的IT服务工程师，</w:t>
            </w:r>
            <w:r>
              <w:rPr>
                <w:rFonts w:hint="eastAsia" w:ascii="宋体" w:hAnsi="宋体"/>
                <w:color w:val="auto"/>
                <w:sz w:val="24"/>
                <w:szCs w:val="24"/>
                <w:highlight w:val="none"/>
                <w:lang w:val="en-US" w:eastAsia="zh-CN"/>
              </w:rPr>
              <w:t>每有一人得0.5分，最高得1分</w:t>
            </w:r>
            <w:r>
              <w:rPr>
                <w:rFonts w:hint="eastAsia" w:ascii="宋体" w:hAnsi="宋体" w:cs="宋体"/>
                <w:bCs/>
                <w:color w:val="auto"/>
                <w:sz w:val="24"/>
                <w:szCs w:val="24"/>
                <w:lang w:eastAsia="zh-CN"/>
              </w:rPr>
              <w:t>。</w:t>
            </w:r>
          </w:p>
          <w:p w14:paraId="38D7616F">
            <w:pPr>
              <w:snapToGrid w:val="0"/>
              <w:spacing w:line="240" w:lineRule="auto"/>
              <w:rPr>
                <w:rFonts w:hint="eastAsia" w:ascii="宋体" w:hAnsi="宋体" w:eastAsia="宋体"/>
                <w:b/>
                <w:bCs/>
                <w:sz w:val="24"/>
                <w:szCs w:val="24"/>
              </w:rPr>
            </w:pPr>
            <w:r>
              <w:rPr>
                <w:rFonts w:hint="eastAsia" w:ascii="宋体" w:hAnsi="宋体" w:eastAsia="宋体" w:cs="宋体"/>
                <w:b/>
                <w:bCs w:val="0"/>
                <w:sz w:val="24"/>
                <w:szCs w:val="24"/>
                <w:lang w:val="en-US" w:eastAsia="zh-CN"/>
              </w:rPr>
              <w:t>注：</w:t>
            </w:r>
            <w:r>
              <w:rPr>
                <w:rFonts w:hint="eastAsia" w:ascii="宋体" w:hAnsi="宋体" w:eastAsia="宋体" w:cs="宋体"/>
                <w:b/>
                <w:bCs/>
                <w:color w:val="auto"/>
                <w:sz w:val="24"/>
                <w:szCs w:val="24"/>
                <w:highlight w:val="none"/>
                <w:lang w:val="en-US" w:eastAsia="zh-CN"/>
              </w:rPr>
              <w:t>须提供上述人员相关</w:t>
            </w:r>
            <w:r>
              <w:rPr>
                <w:rFonts w:hint="eastAsia" w:ascii="宋体" w:hAnsi="宋体" w:eastAsia="宋体" w:cs="宋体"/>
                <w:b/>
                <w:bCs w:val="0"/>
                <w:sz w:val="24"/>
                <w:szCs w:val="24"/>
                <w:lang w:val="en-US" w:eastAsia="zh-CN"/>
              </w:rPr>
              <w:t>证书复印件及投标人为其缴纳的</w:t>
            </w:r>
            <w:r>
              <w:rPr>
                <w:rFonts w:hint="eastAsia" w:ascii="宋体" w:hAnsi="宋体" w:eastAsia="宋体"/>
                <w:b/>
                <w:bCs/>
                <w:sz w:val="24"/>
                <w:szCs w:val="24"/>
              </w:rPr>
              <w:t>自本公告发布之日起三个月内任意一个月的</w:t>
            </w:r>
            <w:r>
              <w:rPr>
                <w:rFonts w:hint="eastAsia" w:ascii="宋体" w:hAnsi="宋体" w:eastAsia="宋体" w:cs="宋体"/>
                <w:b/>
                <w:bCs w:val="0"/>
                <w:sz w:val="24"/>
                <w:szCs w:val="24"/>
                <w:lang w:val="en-US" w:eastAsia="zh-CN"/>
              </w:rPr>
              <w:t>养老保险缴费证明并加盖投标人公章（投标人如为成立不足一个月的新公司，可以不提交养老保险缴费证明），同一人同时具备多个证书，以最高者计分，不重复计分。</w:t>
            </w:r>
          </w:p>
        </w:tc>
      </w:tr>
      <w:tr w14:paraId="6B2A9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23EE761">
            <w:pPr>
              <w:jc w:val="center"/>
              <w:rPr>
                <w:rFonts w:hint="eastAsia" w:ascii="宋体" w:hAnsi="宋体" w:eastAsia="宋体"/>
                <w:sz w:val="24"/>
                <w:szCs w:val="24"/>
              </w:rPr>
            </w:pPr>
            <w:r>
              <w:rPr>
                <w:rFonts w:hint="eastAsia" w:ascii="宋体" w:hAnsi="宋体" w:eastAsia="宋体"/>
                <w:sz w:val="24"/>
                <w:szCs w:val="24"/>
              </w:rPr>
              <w:t>4</w:t>
            </w:r>
          </w:p>
        </w:tc>
        <w:tc>
          <w:tcPr>
            <w:tcW w:w="851" w:type="dxa"/>
            <w:vAlign w:val="center"/>
          </w:tcPr>
          <w:p w14:paraId="623F4B01">
            <w:pPr>
              <w:jc w:val="center"/>
              <w:rPr>
                <w:rFonts w:hint="eastAsia" w:ascii="宋体" w:hAnsi="宋体" w:eastAsia="宋体"/>
                <w:sz w:val="24"/>
                <w:szCs w:val="24"/>
              </w:rPr>
            </w:pPr>
            <w:r>
              <w:rPr>
                <w:rFonts w:hint="eastAsia" w:ascii="宋体" w:hAnsi="宋体" w:eastAsia="宋体"/>
                <w:sz w:val="24"/>
                <w:szCs w:val="24"/>
              </w:rPr>
              <w:t>企业业绩</w:t>
            </w:r>
          </w:p>
        </w:tc>
        <w:tc>
          <w:tcPr>
            <w:tcW w:w="567" w:type="dxa"/>
            <w:vAlign w:val="center"/>
          </w:tcPr>
          <w:p w14:paraId="312D4C3E">
            <w:pPr>
              <w:jc w:val="center"/>
              <w:rPr>
                <w:rFonts w:hint="eastAsia" w:ascii="宋体" w:hAnsi="宋体" w:eastAsia="宋体"/>
                <w:sz w:val="24"/>
                <w:szCs w:val="24"/>
                <w:lang w:eastAsia="zh-CN"/>
              </w:rPr>
            </w:pPr>
            <w:r>
              <w:rPr>
                <w:rFonts w:hint="eastAsia" w:ascii="宋体" w:hAnsi="宋体"/>
                <w:sz w:val="24"/>
                <w:szCs w:val="24"/>
                <w:lang w:val="en-US" w:eastAsia="zh-CN"/>
              </w:rPr>
              <w:t>8</w:t>
            </w:r>
          </w:p>
        </w:tc>
        <w:tc>
          <w:tcPr>
            <w:tcW w:w="6174" w:type="dxa"/>
            <w:vAlign w:val="center"/>
          </w:tcPr>
          <w:p w14:paraId="31D2A910">
            <w:pP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投标人自2021年1月1日以来（以合同签订时间为准）</w:t>
            </w:r>
            <w:r>
              <w:rPr>
                <w:rFonts w:hint="eastAsia" w:ascii="宋体" w:hAnsi="宋体" w:cs="宋体"/>
                <w:color w:val="000000"/>
                <w:kern w:val="0"/>
                <w:sz w:val="24"/>
                <w:szCs w:val="24"/>
                <w:lang w:val="en-US" w:eastAsia="zh-CN" w:bidi="ar"/>
              </w:rPr>
              <w:t>承担</w:t>
            </w:r>
            <w:r>
              <w:rPr>
                <w:rFonts w:hint="eastAsia" w:ascii="宋体" w:hAnsi="宋体" w:eastAsia="宋体" w:cs="宋体"/>
                <w:color w:val="000000"/>
                <w:kern w:val="0"/>
                <w:sz w:val="24"/>
                <w:szCs w:val="24"/>
                <w:lang w:bidi="ar"/>
              </w:rPr>
              <w:t>过</w:t>
            </w:r>
            <w:r>
              <w:rPr>
                <w:rFonts w:hint="eastAsia" w:ascii="宋体" w:hAnsi="宋体" w:cs="宋体"/>
                <w:color w:val="000000"/>
                <w:kern w:val="0"/>
                <w:sz w:val="24"/>
                <w:szCs w:val="24"/>
                <w:lang w:val="en-US" w:eastAsia="zh-CN" w:bidi="ar"/>
              </w:rPr>
              <w:t>与本项目</w:t>
            </w:r>
            <w:r>
              <w:rPr>
                <w:rFonts w:hint="eastAsia" w:ascii="宋体" w:hAnsi="宋体" w:eastAsia="宋体" w:cs="宋体"/>
                <w:color w:val="000000"/>
                <w:kern w:val="0"/>
                <w:sz w:val="24"/>
                <w:szCs w:val="24"/>
                <w:lang w:bidi="ar"/>
              </w:rPr>
              <w:t>类似</w:t>
            </w:r>
            <w:r>
              <w:rPr>
                <w:rFonts w:hint="eastAsia" w:ascii="宋体" w:hAnsi="宋体" w:cs="宋体"/>
                <w:color w:val="000000"/>
                <w:kern w:val="0"/>
                <w:sz w:val="24"/>
                <w:szCs w:val="24"/>
                <w:lang w:val="en-US" w:eastAsia="zh-CN" w:bidi="ar"/>
              </w:rPr>
              <w:t>的</w:t>
            </w:r>
            <w:r>
              <w:rPr>
                <w:rFonts w:hint="eastAsia" w:ascii="宋体" w:hAnsi="宋体" w:eastAsia="宋体" w:cs="宋体"/>
                <w:color w:val="000000"/>
                <w:kern w:val="0"/>
                <w:sz w:val="24"/>
                <w:szCs w:val="24"/>
                <w:lang w:bidi="ar"/>
              </w:rPr>
              <w:t>业绩，每提供一个得</w:t>
            </w:r>
            <w:r>
              <w:rPr>
                <w:rFonts w:hint="eastAsia" w:ascii="宋体" w:hAnsi="宋体" w:cs="宋体"/>
                <w:color w:val="000000"/>
                <w:kern w:val="0"/>
                <w:sz w:val="24"/>
                <w:szCs w:val="24"/>
                <w:lang w:val="en-US" w:eastAsia="zh-CN" w:bidi="ar"/>
              </w:rPr>
              <w:t>2</w:t>
            </w:r>
            <w:r>
              <w:rPr>
                <w:rFonts w:hint="eastAsia" w:ascii="宋体" w:hAnsi="宋体" w:eastAsia="宋体" w:cs="宋体"/>
                <w:color w:val="000000"/>
                <w:kern w:val="0"/>
                <w:sz w:val="24"/>
                <w:szCs w:val="24"/>
                <w:lang w:bidi="ar"/>
              </w:rPr>
              <w:t>分，本项最高得</w:t>
            </w:r>
            <w:r>
              <w:rPr>
                <w:rFonts w:hint="eastAsia" w:ascii="宋体" w:hAnsi="宋体" w:cs="宋体"/>
                <w:color w:val="000000"/>
                <w:kern w:val="0"/>
                <w:sz w:val="24"/>
                <w:szCs w:val="24"/>
                <w:lang w:val="en-US" w:eastAsia="zh-CN" w:bidi="ar"/>
              </w:rPr>
              <w:t>8</w:t>
            </w:r>
            <w:r>
              <w:rPr>
                <w:rFonts w:hint="eastAsia" w:ascii="宋体" w:hAnsi="宋体" w:eastAsia="宋体" w:cs="宋体"/>
                <w:color w:val="000000"/>
                <w:kern w:val="0"/>
                <w:sz w:val="24"/>
                <w:szCs w:val="24"/>
                <w:lang w:bidi="ar"/>
              </w:rPr>
              <w:t>分。</w:t>
            </w:r>
          </w:p>
          <w:p w14:paraId="79AC89AD">
            <w:pPr>
              <w:rPr>
                <w:rFonts w:hint="eastAsia" w:ascii="宋体" w:hAnsi="宋体" w:eastAsia="宋体" w:cs="宋体"/>
                <w:color w:val="000000"/>
                <w:kern w:val="0"/>
                <w:sz w:val="24"/>
                <w:szCs w:val="24"/>
                <w:lang w:bidi="ar"/>
              </w:rPr>
            </w:pPr>
            <w:r>
              <w:rPr>
                <w:rFonts w:hint="eastAsia" w:ascii="宋体" w:hAnsi="宋体" w:eastAsia="宋体" w:cs="宋体"/>
                <w:b/>
                <w:bCs/>
                <w:color w:val="000000"/>
                <w:kern w:val="0"/>
                <w:sz w:val="24"/>
                <w:szCs w:val="24"/>
                <w:lang w:bidi="ar"/>
              </w:rPr>
              <w:t>注：须提供合同</w:t>
            </w:r>
            <w:r>
              <w:rPr>
                <w:rFonts w:hint="eastAsia" w:ascii="宋体" w:hAnsi="宋体" w:cs="宋体"/>
                <w:b/>
                <w:bCs/>
                <w:color w:val="000000"/>
                <w:kern w:val="0"/>
                <w:sz w:val="24"/>
                <w:szCs w:val="24"/>
                <w:lang w:val="en-US" w:eastAsia="zh-CN" w:bidi="ar"/>
              </w:rPr>
              <w:t>复印</w:t>
            </w:r>
            <w:r>
              <w:rPr>
                <w:rFonts w:hint="eastAsia" w:ascii="宋体" w:hAnsi="宋体" w:eastAsia="宋体" w:cs="宋体"/>
                <w:b/>
                <w:bCs/>
                <w:color w:val="000000"/>
                <w:kern w:val="0"/>
                <w:sz w:val="24"/>
                <w:szCs w:val="24"/>
                <w:lang w:bidi="ar"/>
              </w:rPr>
              <w:t>件并</w:t>
            </w:r>
            <w:r>
              <w:rPr>
                <w:rFonts w:hint="eastAsia" w:ascii="宋体" w:hAnsi="宋体" w:eastAsia="宋体" w:cs="宋体"/>
                <w:b/>
                <w:bCs/>
                <w:color w:val="000000"/>
                <w:kern w:val="0"/>
                <w:sz w:val="24"/>
                <w:szCs w:val="24"/>
                <w:highlight w:val="none"/>
                <w:lang w:bidi="ar"/>
              </w:rPr>
              <w:t>加盖投标人公章。</w:t>
            </w:r>
          </w:p>
        </w:tc>
      </w:tr>
      <w:tr w14:paraId="1E6BB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1CB9D5A">
            <w:pPr>
              <w:jc w:val="center"/>
              <w:rPr>
                <w:rFonts w:hint="eastAsia" w:ascii="宋体" w:hAnsi="宋体" w:eastAsia="宋体"/>
                <w:sz w:val="24"/>
                <w:szCs w:val="24"/>
                <w:lang w:val="en-US" w:eastAsia="zh-CN"/>
              </w:rPr>
            </w:pPr>
            <w:r>
              <w:rPr>
                <w:rFonts w:hint="eastAsia" w:ascii="宋体" w:hAnsi="宋体"/>
                <w:sz w:val="24"/>
                <w:szCs w:val="24"/>
                <w:lang w:val="en-US" w:eastAsia="zh-CN"/>
              </w:rPr>
              <w:t>5</w:t>
            </w:r>
          </w:p>
        </w:tc>
        <w:tc>
          <w:tcPr>
            <w:tcW w:w="851" w:type="dxa"/>
            <w:vAlign w:val="center"/>
          </w:tcPr>
          <w:p w14:paraId="4B603BCB">
            <w:pPr>
              <w:jc w:val="center"/>
              <w:rPr>
                <w:rFonts w:hint="eastAsia" w:ascii="宋体" w:hAnsi="宋体" w:eastAsia="宋体"/>
                <w:sz w:val="24"/>
                <w:szCs w:val="24"/>
              </w:rPr>
            </w:pPr>
            <w:r>
              <w:rPr>
                <w:rFonts w:hint="eastAsia" w:ascii="宋体" w:hAnsi="宋体" w:eastAsia="宋体"/>
                <w:sz w:val="24"/>
                <w:szCs w:val="24"/>
              </w:rPr>
              <w:t>技术方案</w:t>
            </w:r>
          </w:p>
        </w:tc>
        <w:tc>
          <w:tcPr>
            <w:tcW w:w="567" w:type="dxa"/>
            <w:vAlign w:val="center"/>
          </w:tcPr>
          <w:p w14:paraId="45E2BA21">
            <w:pPr>
              <w:jc w:val="center"/>
              <w:rPr>
                <w:rFonts w:hint="eastAsia" w:ascii="宋体" w:hAnsi="宋体" w:eastAsia="宋体"/>
                <w:sz w:val="24"/>
                <w:szCs w:val="24"/>
                <w:lang w:eastAsia="zh-CN"/>
              </w:rPr>
            </w:pPr>
            <w:r>
              <w:rPr>
                <w:rFonts w:hint="eastAsia" w:ascii="宋体" w:hAnsi="宋体"/>
                <w:sz w:val="24"/>
                <w:szCs w:val="24"/>
                <w:lang w:val="en-US" w:eastAsia="zh-CN"/>
              </w:rPr>
              <w:t>7</w:t>
            </w:r>
          </w:p>
        </w:tc>
        <w:tc>
          <w:tcPr>
            <w:tcW w:w="6174" w:type="dxa"/>
            <w:vAlign w:val="center"/>
          </w:tcPr>
          <w:p w14:paraId="75E37B3D">
            <w:pP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根据各投标人提供的技术方案（包括但不限于：①总体设计遵循相关标准要求；②实际建设需求；③可操作性；④针对性；⑤合理性等方面内容）进行评分：</w:t>
            </w:r>
          </w:p>
          <w:p w14:paraId="107271A5">
            <w:pPr>
              <w:rPr>
                <w:rFonts w:hint="eastAsia" w:ascii="宋体" w:hAnsi="宋体" w:eastAsia="宋体"/>
                <w:sz w:val="24"/>
                <w:szCs w:val="24"/>
              </w:rPr>
            </w:pPr>
            <w:r>
              <w:rPr>
                <w:rFonts w:hint="eastAsia" w:ascii="宋体" w:hAnsi="宋体" w:eastAsia="宋体"/>
                <w:sz w:val="24"/>
                <w:szCs w:val="24"/>
              </w:rPr>
              <w:t>方案具体明确、详细完整，针对性可行性强的得</w:t>
            </w:r>
            <w:r>
              <w:rPr>
                <w:rFonts w:hint="eastAsia" w:ascii="宋体" w:hAnsi="宋体"/>
                <w:sz w:val="24"/>
                <w:szCs w:val="24"/>
                <w:lang w:val="en-US" w:eastAsia="zh-CN"/>
              </w:rPr>
              <w:t>7</w:t>
            </w:r>
            <w:r>
              <w:rPr>
                <w:rFonts w:hint="eastAsia" w:ascii="宋体" w:hAnsi="宋体" w:eastAsia="宋体"/>
                <w:sz w:val="24"/>
                <w:szCs w:val="24"/>
              </w:rPr>
              <w:t>分；</w:t>
            </w:r>
          </w:p>
          <w:p w14:paraId="3AA43E22">
            <w:pPr>
              <w:rPr>
                <w:rFonts w:hint="eastAsia" w:ascii="宋体" w:hAnsi="宋体" w:eastAsia="宋体"/>
                <w:sz w:val="24"/>
                <w:szCs w:val="24"/>
              </w:rPr>
            </w:pPr>
            <w:r>
              <w:rPr>
                <w:rFonts w:hint="eastAsia" w:ascii="宋体" w:hAnsi="宋体" w:eastAsia="宋体"/>
                <w:sz w:val="24"/>
                <w:szCs w:val="24"/>
              </w:rPr>
              <w:t>方案完整性、针对性可行性一般的得</w:t>
            </w:r>
            <w:r>
              <w:rPr>
                <w:rFonts w:hint="eastAsia" w:ascii="宋体" w:hAnsi="宋体"/>
                <w:sz w:val="24"/>
                <w:szCs w:val="24"/>
                <w:lang w:val="en-US" w:eastAsia="zh-CN"/>
              </w:rPr>
              <w:t>5</w:t>
            </w:r>
            <w:r>
              <w:rPr>
                <w:rFonts w:hint="eastAsia" w:ascii="宋体" w:hAnsi="宋体" w:eastAsia="宋体"/>
                <w:sz w:val="24"/>
                <w:szCs w:val="24"/>
              </w:rPr>
              <w:t>分；</w:t>
            </w:r>
          </w:p>
          <w:p w14:paraId="49F068C1">
            <w:pPr>
              <w:rPr>
                <w:rFonts w:hint="eastAsia" w:ascii="宋体" w:hAnsi="宋体" w:eastAsia="宋体"/>
                <w:sz w:val="24"/>
                <w:szCs w:val="24"/>
              </w:rPr>
            </w:pPr>
            <w:r>
              <w:rPr>
                <w:rFonts w:hint="eastAsia" w:ascii="宋体" w:hAnsi="宋体" w:eastAsia="宋体"/>
                <w:sz w:val="24"/>
                <w:szCs w:val="24"/>
              </w:rPr>
              <w:t>方案简单，缺乏针对性可行性的得</w:t>
            </w:r>
            <w:r>
              <w:rPr>
                <w:rFonts w:hint="eastAsia" w:ascii="宋体" w:hAnsi="宋体"/>
                <w:sz w:val="24"/>
                <w:szCs w:val="24"/>
                <w:lang w:val="en-US" w:eastAsia="zh-CN"/>
              </w:rPr>
              <w:t>3</w:t>
            </w:r>
            <w:r>
              <w:rPr>
                <w:rFonts w:hint="eastAsia" w:ascii="宋体" w:hAnsi="宋体" w:eastAsia="宋体"/>
                <w:sz w:val="24"/>
                <w:szCs w:val="24"/>
              </w:rPr>
              <w:t>分；</w:t>
            </w:r>
          </w:p>
          <w:p w14:paraId="260B6699">
            <w:pPr>
              <w:rPr>
                <w:rFonts w:hint="eastAsia" w:ascii="宋体" w:hAnsi="宋体" w:eastAsia="宋体" w:cs="宋体"/>
                <w:color w:val="000000"/>
                <w:kern w:val="0"/>
                <w:sz w:val="24"/>
                <w:szCs w:val="24"/>
                <w:lang w:bidi="ar"/>
              </w:rPr>
            </w:pPr>
            <w:r>
              <w:rPr>
                <w:rFonts w:hint="eastAsia" w:ascii="宋体" w:hAnsi="宋体" w:eastAsia="宋体"/>
                <w:sz w:val="24"/>
                <w:szCs w:val="24"/>
              </w:rPr>
              <w:t>未提供不得分。</w:t>
            </w:r>
          </w:p>
        </w:tc>
      </w:tr>
      <w:tr w14:paraId="63708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C853681">
            <w:pPr>
              <w:jc w:val="center"/>
              <w:rPr>
                <w:rFonts w:hint="eastAsia" w:ascii="宋体" w:hAnsi="宋体" w:eastAsia="宋体"/>
                <w:sz w:val="24"/>
                <w:szCs w:val="24"/>
                <w:lang w:eastAsia="zh-CN"/>
              </w:rPr>
            </w:pPr>
            <w:r>
              <w:rPr>
                <w:rFonts w:hint="eastAsia" w:ascii="宋体" w:hAnsi="宋体"/>
                <w:sz w:val="24"/>
                <w:szCs w:val="24"/>
                <w:lang w:val="en-US" w:eastAsia="zh-CN"/>
              </w:rPr>
              <w:t>6</w:t>
            </w:r>
          </w:p>
        </w:tc>
        <w:tc>
          <w:tcPr>
            <w:tcW w:w="851" w:type="dxa"/>
            <w:vAlign w:val="center"/>
          </w:tcPr>
          <w:p w14:paraId="7D88E1AE">
            <w:pPr>
              <w:jc w:val="center"/>
              <w:rPr>
                <w:rFonts w:hint="eastAsia" w:ascii="宋体" w:hAnsi="宋体" w:eastAsia="宋体"/>
                <w:sz w:val="24"/>
                <w:szCs w:val="24"/>
              </w:rPr>
            </w:pPr>
            <w:r>
              <w:rPr>
                <w:rFonts w:hint="eastAsia" w:ascii="宋体" w:hAnsi="宋体" w:eastAsia="宋体"/>
                <w:sz w:val="24"/>
                <w:szCs w:val="24"/>
              </w:rPr>
              <w:t>实施方案</w:t>
            </w:r>
          </w:p>
        </w:tc>
        <w:tc>
          <w:tcPr>
            <w:tcW w:w="567" w:type="dxa"/>
            <w:vAlign w:val="center"/>
          </w:tcPr>
          <w:p w14:paraId="0746C2DB">
            <w:pPr>
              <w:jc w:val="center"/>
              <w:rPr>
                <w:rFonts w:hint="eastAsia" w:ascii="宋体" w:hAnsi="宋体" w:eastAsia="宋体"/>
                <w:sz w:val="24"/>
                <w:szCs w:val="24"/>
                <w:lang w:eastAsia="zh-CN"/>
              </w:rPr>
            </w:pPr>
            <w:r>
              <w:rPr>
                <w:rFonts w:hint="eastAsia" w:ascii="宋体" w:hAnsi="宋体"/>
                <w:sz w:val="24"/>
                <w:szCs w:val="24"/>
                <w:lang w:val="en-US" w:eastAsia="zh-CN"/>
              </w:rPr>
              <w:t>7</w:t>
            </w:r>
          </w:p>
        </w:tc>
        <w:tc>
          <w:tcPr>
            <w:tcW w:w="6174" w:type="dxa"/>
            <w:vAlign w:val="center"/>
          </w:tcPr>
          <w:p w14:paraId="40ADFBBD">
            <w:pP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根据各投标人提供详细完整的项目实施的组织计划方案（包括但不限于：①</w:t>
            </w:r>
            <w:r>
              <w:rPr>
                <w:rFonts w:hint="eastAsia" w:ascii="宋体" w:hAnsi="宋体" w:eastAsia="宋体" w:cs="宋体"/>
                <w:color w:val="000000"/>
                <w:sz w:val="24"/>
                <w:szCs w:val="24"/>
                <w:lang w:bidi="ar"/>
              </w:rPr>
              <w:t>产品选型</w:t>
            </w:r>
            <w:r>
              <w:rPr>
                <w:rFonts w:hint="eastAsia" w:ascii="宋体" w:hAnsi="宋体" w:eastAsia="宋体" w:cs="宋体"/>
                <w:color w:val="000000"/>
                <w:kern w:val="0"/>
                <w:sz w:val="24"/>
                <w:szCs w:val="24"/>
                <w:lang w:bidi="ar"/>
              </w:rPr>
              <w:t>；②</w:t>
            </w:r>
            <w:r>
              <w:rPr>
                <w:rFonts w:hint="eastAsia" w:ascii="宋体" w:hAnsi="宋体" w:eastAsia="宋体" w:cs="宋体"/>
                <w:color w:val="000000"/>
                <w:sz w:val="24"/>
                <w:szCs w:val="24"/>
                <w:lang w:bidi="ar"/>
              </w:rPr>
              <w:t>质量标准</w:t>
            </w:r>
            <w:r>
              <w:rPr>
                <w:rFonts w:hint="eastAsia" w:ascii="宋体" w:hAnsi="宋体" w:eastAsia="宋体" w:cs="宋体"/>
                <w:color w:val="000000"/>
                <w:kern w:val="0"/>
                <w:sz w:val="24"/>
                <w:szCs w:val="24"/>
                <w:lang w:bidi="ar"/>
              </w:rPr>
              <w:t>；③主要设备工具配备；④</w:t>
            </w:r>
            <w:r>
              <w:rPr>
                <w:rFonts w:hint="eastAsia" w:ascii="宋体" w:hAnsi="宋体" w:eastAsia="宋体" w:cs="宋体"/>
                <w:color w:val="000000"/>
                <w:sz w:val="24"/>
                <w:szCs w:val="24"/>
                <w:lang w:bidi="ar"/>
              </w:rPr>
              <w:t>质量</w:t>
            </w:r>
            <w:r>
              <w:rPr>
                <w:rFonts w:hint="eastAsia" w:ascii="宋体" w:hAnsi="宋体" w:eastAsia="宋体" w:cs="宋体"/>
                <w:color w:val="000000"/>
                <w:kern w:val="0"/>
                <w:sz w:val="24"/>
                <w:szCs w:val="24"/>
                <w:lang w:bidi="ar"/>
              </w:rPr>
              <w:t>保障措施等方面内容）综合进行评分：</w:t>
            </w:r>
          </w:p>
          <w:p w14:paraId="70E383A6">
            <w:pPr>
              <w:rPr>
                <w:rFonts w:hint="eastAsia" w:ascii="宋体" w:hAnsi="宋体" w:eastAsia="宋体"/>
                <w:sz w:val="24"/>
                <w:szCs w:val="24"/>
              </w:rPr>
            </w:pPr>
            <w:r>
              <w:rPr>
                <w:rFonts w:hint="eastAsia" w:ascii="宋体" w:hAnsi="宋体" w:eastAsia="宋体"/>
                <w:sz w:val="24"/>
                <w:szCs w:val="24"/>
              </w:rPr>
              <w:t>方案具体明确、详细完整，针对性可行性强的得</w:t>
            </w:r>
            <w:r>
              <w:rPr>
                <w:rFonts w:hint="eastAsia" w:ascii="宋体" w:hAnsi="宋体"/>
                <w:sz w:val="24"/>
                <w:szCs w:val="24"/>
                <w:lang w:val="en-US" w:eastAsia="zh-CN"/>
              </w:rPr>
              <w:t>7</w:t>
            </w:r>
            <w:r>
              <w:rPr>
                <w:rFonts w:hint="eastAsia" w:ascii="宋体" w:hAnsi="宋体" w:eastAsia="宋体"/>
                <w:sz w:val="24"/>
                <w:szCs w:val="24"/>
              </w:rPr>
              <w:t>分；</w:t>
            </w:r>
          </w:p>
          <w:p w14:paraId="6C8A3E6B">
            <w:pPr>
              <w:rPr>
                <w:rFonts w:hint="eastAsia" w:ascii="宋体" w:hAnsi="宋体" w:eastAsia="宋体"/>
                <w:sz w:val="24"/>
                <w:szCs w:val="24"/>
              </w:rPr>
            </w:pPr>
            <w:r>
              <w:rPr>
                <w:rFonts w:hint="eastAsia" w:ascii="宋体" w:hAnsi="宋体" w:eastAsia="宋体"/>
                <w:sz w:val="24"/>
                <w:szCs w:val="24"/>
              </w:rPr>
              <w:t>方案完整性、针对性可行性一般的得</w:t>
            </w:r>
            <w:r>
              <w:rPr>
                <w:rFonts w:hint="eastAsia" w:ascii="宋体" w:hAnsi="宋体"/>
                <w:sz w:val="24"/>
                <w:szCs w:val="24"/>
                <w:lang w:val="en-US" w:eastAsia="zh-CN"/>
              </w:rPr>
              <w:t>5</w:t>
            </w:r>
            <w:r>
              <w:rPr>
                <w:rFonts w:hint="eastAsia" w:ascii="宋体" w:hAnsi="宋体" w:eastAsia="宋体"/>
                <w:sz w:val="24"/>
                <w:szCs w:val="24"/>
              </w:rPr>
              <w:t>分；</w:t>
            </w:r>
          </w:p>
          <w:p w14:paraId="0E898C9B">
            <w:pPr>
              <w:rPr>
                <w:rFonts w:hint="eastAsia" w:ascii="宋体" w:hAnsi="宋体" w:eastAsia="宋体"/>
                <w:sz w:val="24"/>
                <w:szCs w:val="24"/>
              </w:rPr>
            </w:pPr>
            <w:r>
              <w:rPr>
                <w:rFonts w:hint="eastAsia" w:ascii="宋体" w:hAnsi="宋体" w:eastAsia="宋体"/>
                <w:sz w:val="24"/>
                <w:szCs w:val="24"/>
              </w:rPr>
              <w:t>方案简单，缺乏针对性可行性的得</w:t>
            </w:r>
            <w:r>
              <w:rPr>
                <w:rFonts w:hint="eastAsia" w:ascii="宋体" w:hAnsi="宋体"/>
                <w:sz w:val="24"/>
                <w:szCs w:val="24"/>
                <w:lang w:val="en-US" w:eastAsia="zh-CN"/>
              </w:rPr>
              <w:t>3</w:t>
            </w:r>
            <w:r>
              <w:rPr>
                <w:rFonts w:hint="eastAsia" w:ascii="宋体" w:hAnsi="宋体" w:eastAsia="宋体"/>
                <w:sz w:val="24"/>
                <w:szCs w:val="24"/>
              </w:rPr>
              <w:t>分；</w:t>
            </w:r>
          </w:p>
          <w:p w14:paraId="238C9659">
            <w:pPr>
              <w:rPr>
                <w:rFonts w:hint="eastAsia" w:ascii="宋体" w:hAnsi="宋体" w:eastAsia="宋体"/>
                <w:sz w:val="24"/>
                <w:szCs w:val="24"/>
              </w:rPr>
            </w:pPr>
            <w:r>
              <w:rPr>
                <w:rFonts w:hint="eastAsia" w:ascii="宋体" w:hAnsi="宋体" w:eastAsia="宋体"/>
                <w:sz w:val="24"/>
                <w:szCs w:val="24"/>
              </w:rPr>
              <w:t>未提供不得分。</w:t>
            </w:r>
          </w:p>
        </w:tc>
      </w:tr>
      <w:tr w14:paraId="78F39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704" w:type="dxa"/>
            <w:vAlign w:val="center"/>
          </w:tcPr>
          <w:p w14:paraId="6340DF94">
            <w:pPr>
              <w:jc w:val="center"/>
              <w:rPr>
                <w:rFonts w:hint="default" w:ascii="宋体" w:hAnsi="宋体"/>
                <w:sz w:val="24"/>
                <w:szCs w:val="24"/>
                <w:lang w:val="en-US" w:eastAsia="zh-CN"/>
              </w:rPr>
            </w:pPr>
            <w:r>
              <w:rPr>
                <w:rFonts w:hint="eastAsia" w:ascii="宋体" w:hAnsi="宋体"/>
                <w:sz w:val="24"/>
                <w:szCs w:val="24"/>
                <w:lang w:val="en-US" w:eastAsia="zh-CN"/>
              </w:rPr>
              <w:t>7</w:t>
            </w:r>
          </w:p>
        </w:tc>
        <w:tc>
          <w:tcPr>
            <w:tcW w:w="851" w:type="dxa"/>
            <w:vAlign w:val="center"/>
          </w:tcPr>
          <w:p w14:paraId="1BABC3A4">
            <w:pPr>
              <w:rPr>
                <w:rFonts w:hint="eastAsia" w:ascii="宋体" w:hAnsi="宋体" w:eastAsia="宋体"/>
                <w:sz w:val="24"/>
                <w:szCs w:val="24"/>
              </w:rPr>
            </w:pPr>
            <w:r>
              <w:rPr>
                <w:rFonts w:hint="eastAsia" w:ascii="宋体" w:hAnsi="宋体" w:eastAsia="宋体"/>
                <w:sz w:val="24"/>
                <w:szCs w:val="24"/>
              </w:rPr>
              <w:t>培训</w:t>
            </w:r>
          </w:p>
          <w:p w14:paraId="23291255">
            <w:pPr>
              <w:rPr>
                <w:rFonts w:hint="eastAsia" w:ascii="宋体" w:hAnsi="宋体" w:eastAsia="宋体"/>
                <w:sz w:val="24"/>
                <w:szCs w:val="24"/>
              </w:rPr>
            </w:pPr>
            <w:r>
              <w:rPr>
                <w:rFonts w:hint="eastAsia" w:ascii="宋体" w:hAnsi="宋体" w:eastAsia="宋体"/>
                <w:sz w:val="24"/>
                <w:szCs w:val="24"/>
              </w:rPr>
              <w:t>方案</w:t>
            </w:r>
          </w:p>
        </w:tc>
        <w:tc>
          <w:tcPr>
            <w:tcW w:w="567" w:type="dxa"/>
            <w:vAlign w:val="center"/>
          </w:tcPr>
          <w:p w14:paraId="3C451F9D">
            <w:pPr>
              <w:jc w:val="center"/>
              <w:rPr>
                <w:rFonts w:hint="eastAsia" w:ascii="宋体" w:hAnsi="宋体"/>
                <w:sz w:val="24"/>
                <w:szCs w:val="24"/>
                <w:lang w:val="en-US" w:eastAsia="zh-CN"/>
              </w:rPr>
            </w:pPr>
            <w:r>
              <w:rPr>
                <w:rFonts w:hint="eastAsia" w:ascii="宋体" w:hAnsi="宋体"/>
                <w:sz w:val="24"/>
                <w:szCs w:val="24"/>
                <w:lang w:val="en-US" w:eastAsia="zh-CN"/>
              </w:rPr>
              <w:t>7</w:t>
            </w:r>
          </w:p>
        </w:tc>
        <w:tc>
          <w:tcPr>
            <w:tcW w:w="6174" w:type="dxa"/>
            <w:vAlign w:val="center"/>
          </w:tcPr>
          <w:p w14:paraId="5D97F4D9">
            <w:pPr>
              <w:rPr>
                <w:rFonts w:hint="eastAsia" w:ascii="宋体" w:hAnsi="宋体" w:eastAsia="宋体"/>
                <w:sz w:val="24"/>
                <w:szCs w:val="24"/>
                <w:lang w:val="zh-CN"/>
              </w:rPr>
            </w:pPr>
            <w:r>
              <w:rPr>
                <w:rFonts w:hint="eastAsia" w:ascii="宋体" w:hAnsi="宋体" w:eastAsia="宋体"/>
                <w:sz w:val="24"/>
                <w:szCs w:val="24"/>
                <w:lang w:val="zh-CN"/>
              </w:rPr>
              <w:t xml:space="preserve">根据投标人提供的培训方案进行评分： </w:t>
            </w:r>
          </w:p>
          <w:p w14:paraId="6D6FDAC2">
            <w:pPr>
              <w:rPr>
                <w:rFonts w:hint="eastAsia" w:ascii="宋体" w:hAnsi="宋体" w:eastAsia="宋体"/>
                <w:sz w:val="24"/>
                <w:szCs w:val="24"/>
                <w:lang w:val="zh-CN"/>
              </w:rPr>
            </w:pPr>
            <w:r>
              <w:rPr>
                <w:rFonts w:hint="eastAsia" w:ascii="宋体" w:hAnsi="宋体" w:eastAsia="宋体"/>
                <w:sz w:val="24"/>
                <w:szCs w:val="24"/>
                <w:lang w:val="zh-CN"/>
              </w:rPr>
              <w:t>培训方案制定详细、科学合理、实用、紧贴项目实际、介绍完整全面，针对性强的得</w:t>
            </w:r>
            <w:r>
              <w:rPr>
                <w:rFonts w:hint="eastAsia" w:ascii="宋体" w:hAnsi="宋体"/>
                <w:sz w:val="24"/>
                <w:szCs w:val="24"/>
                <w:lang w:val="en-US" w:eastAsia="zh-CN"/>
              </w:rPr>
              <w:t>7</w:t>
            </w:r>
            <w:r>
              <w:rPr>
                <w:rFonts w:hint="eastAsia" w:ascii="宋体" w:hAnsi="宋体" w:eastAsia="宋体"/>
                <w:sz w:val="24"/>
                <w:szCs w:val="24"/>
                <w:lang w:val="zh-CN"/>
              </w:rPr>
              <w:t xml:space="preserve">分； </w:t>
            </w:r>
          </w:p>
          <w:p w14:paraId="397047FB">
            <w:pPr>
              <w:rPr>
                <w:rFonts w:hint="eastAsia" w:ascii="宋体" w:hAnsi="宋体" w:eastAsia="宋体"/>
                <w:sz w:val="24"/>
                <w:szCs w:val="24"/>
                <w:lang w:val="en-US" w:eastAsia="zh-CN"/>
              </w:rPr>
            </w:pPr>
            <w:r>
              <w:rPr>
                <w:rFonts w:hint="eastAsia" w:ascii="宋体" w:hAnsi="宋体" w:eastAsia="宋体"/>
                <w:sz w:val="24"/>
                <w:szCs w:val="24"/>
                <w:lang w:val="en-US" w:eastAsia="zh-CN"/>
              </w:rPr>
              <w:t>培训方案制定基本详细、科学合理、实用，不够紧贴项目实际、介绍基本全面，针对性较强的得</w:t>
            </w:r>
            <w:r>
              <w:rPr>
                <w:rFonts w:hint="eastAsia" w:ascii="宋体" w:hAnsi="宋体"/>
                <w:sz w:val="24"/>
                <w:szCs w:val="24"/>
                <w:lang w:val="en-US" w:eastAsia="zh-CN"/>
              </w:rPr>
              <w:t>5</w:t>
            </w:r>
            <w:r>
              <w:rPr>
                <w:rFonts w:hint="eastAsia" w:ascii="宋体" w:hAnsi="宋体" w:eastAsia="宋体"/>
                <w:sz w:val="24"/>
                <w:szCs w:val="24"/>
                <w:lang w:val="en-US" w:eastAsia="zh-CN"/>
              </w:rPr>
              <w:t xml:space="preserve">分； </w:t>
            </w:r>
          </w:p>
          <w:p w14:paraId="4C8F030D">
            <w:pPr>
              <w:rPr>
                <w:rFonts w:hint="eastAsia" w:ascii="宋体" w:hAnsi="宋体" w:eastAsia="宋体"/>
                <w:sz w:val="24"/>
                <w:szCs w:val="24"/>
                <w:lang w:val="en-US" w:eastAsia="zh-CN"/>
              </w:rPr>
            </w:pPr>
            <w:r>
              <w:rPr>
                <w:rFonts w:hint="eastAsia" w:ascii="宋体" w:hAnsi="宋体" w:eastAsia="宋体"/>
                <w:sz w:val="24"/>
                <w:szCs w:val="24"/>
                <w:lang w:val="en-US" w:eastAsia="zh-CN"/>
              </w:rPr>
              <w:t>培训方案制定不够详细、科学合理、实用，未紧贴项目实际、介绍不全面，针对性一般的得</w:t>
            </w:r>
            <w:r>
              <w:rPr>
                <w:rFonts w:hint="eastAsia" w:ascii="宋体" w:hAnsi="宋体"/>
                <w:sz w:val="24"/>
                <w:szCs w:val="24"/>
                <w:lang w:val="en-US" w:eastAsia="zh-CN"/>
              </w:rPr>
              <w:t>3</w:t>
            </w:r>
            <w:r>
              <w:rPr>
                <w:rFonts w:hint="eastAsia" w:ascii="宋体" w:hAnsi="宋体" w:eastAsia="宋体"/>
                <w:sz w:val="24"/>
                <w:szCs w:val="24"/>
                <w:lang w:val="en-US" w:eastAsia="zh-CN"/>
              </w:rPr>
              <w:t xml:space="preserve">分； </w:t>
            </w:r>
          </w:p>
          <w:p w14:paraId="7C0E2FE4">
            <w:pPr>
              <w:rPr>
                <w:rFonts w:hint="eastAsia" w:ascii="宋体" w:hAnsi="宋体" w:eastAsia="宋体"/>
                <w:sz w:val="24"/>
                <w:szCs w:val="24"/>
              </w:rPr>
            </w:pPr>
            <w:r>
              <w:rPr>
                <w:rFonts w:hint="eastAsia" w:ascii="宋体" w:hAnsi="宋体" w:eastAsia="宋体"/>
                <w:sz w:val="24"/>
                <w:szCs w:val="24"/>
                <w:lang w:val="en-US" w:eastAsia="zh-CN"/>
              </w:rPr>
              <w:t>不提供不得分。</w:t>
            </w:r>
          </w:p>
        </w:tc>
      </w:tr>
      <w:tr w14:paraId="50FFC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F58FEE5">
            <w:pPr>
              <w:jc w:val="center"/>
              <w:rPr>
                <w:rFonts w:hint="eastAsia" w:ascii="宋体" w:hAnsi="宋体" w:eastAsia="宋体"/>
                <w:sz w:val="24"/>
                <w:szCs w:val="24"/>
                <w:lang w:eastAsia="zh-CN"/>
              </w:rPr>
            </w:pPr>
            <w:r>
              <w:rPr>
                <w:rFonts w:hint="eastAsia" w:ascii="宋体" w:hAnsi="宋体"/>
                <w:sz w:val="24"/>
                <w:szCs w:val="24"/>
                <w:lang w:val="en-US" w:eastAsia="zh-CN"/>
              </w:rPr>
              <w:t>8</w:t>
            </w:r>
          </w:p>
        </w:tc>
        <w:tc>
          <w:tcPr>
            <w:tcW w:w="851" w:type="dxa"/>
            <w:vAlign w:val="center"/>
          </w:tcPr>
          <w:p w14:paraId="443784E3">
            <w:pPr>
              <w:jc w:val="center"/>
              <w:rPr>
                <w:rFonts w:hint="eastAsia" w:ascii="宋体" w:hAnsi="宋体" w:eastAsia="宋体"/>
                <w:sz w:val="24"/>
                <w:szCs w:val="24"/>
              </w:rPr>
            </w:pPr>
            <w:r>
              <w:rPr>
                <w:rFonts w:hint="eastAsia" w:ascii="宋体" w:hAnsi="宋体" w:eastAsia="宋体"/>
                <w:sz w:val="24"/>
                <w:szCs w:val="24"/>
              </w:rPr>
              <w:t>售后服务</w:t>
            </w:r>
          </w:p>
        </w:tc>
        <w:tc>
          <w:tcPr>
            <w:tcW w:w="567" w:type="dxa"/>
            <w:vAlign w:val="center"/>
          </w:tcPr>
          <w:p w14:paraId="20F1CF4F">
            <w:pPr>
              <w:jc w:val="center"/>
              <w:rPr>
                <w:rFonts w:hint="eastAsia" w:ascii="宋体" w:hAnsi="宋体" w:eastAsia="宋体"/>
                <w:sz w:val="24"/>
                <w:szCs w:val="24"/>
                <w:lang w:eastAsia="zh-CN"/>
              </w:rPr>
            </w:pPr>
            <w:r>
              <w:rPr>
                <w:rFonts w:hint="eastAsia" w:ascii="宋体" w:hAnsi="宋体"/>
                <w:sz w:val="24"/>
                <w:szCs w:val="24"/>
                <w:lang w:val="en-US" w:eastAsia="zh-CN"/>
              </w:rPr>
              <w:t>7</w:t>
            </w:r>
          </w:p>
        </w:tc>
        <w:tc>
          <w:tcPr>
            <w:tcW w:w="6174" w:type="dxa"/>
            <w:vAlign w:val="center"/>
          </w:tcPr>
          <w:p w14:paraId="77AAD12E">
            <w:pPr>
              <w:rPr>
                <w:rFonts w:hint="eastAsia" w:ascii="宋体" w:hAnsi="宋体" w:eastAsia="宋体"/>
                <w:sz w:val="24"/>
                <w:szCs w:val="24"/>
              </w:rPr>
            </w:pPr>
            <w:r>
              <w:rPr>
                <w:rFonts w:hint="eastAsia" w:ascii="宋体" w:hAnsi="宋体" w:eastAsia="宋体"/>
                <w:sz w:val="24"/>
                <w:szCs w:val="24"/>
              </w:rPr>
              <w:t>投标人提供的售后服务方案详细合理、响应及时、服务体系完整、人员配置齐全且符合采购需求，得</w:t>
            </w:r>
            <w:r>
              <w:rPr>
                <w:rFonts w:hint="eastAsia" w:ascii="宋体" w:hAnsi="宋体"/>
                <w:sz w:val="24"/>
                <w:szCs w:val="24"/>
                <w:lang w:val="en-US" w:eastAsia="zh-CN"/>
              </w:rPr>
              <w:t>7分</w:t>
            </w:r>
            <w:r>
              <w:rPr>
                <w:rFonts w:hint="eastAsia" w:ascii="宋体" w:hAnsi="宋体" w:eastAsia="宋体"/>
                <w:sz w:val="24"/>
                <w:szCs w:val="24"/>
              </w:rPr>
              <w:t>；</w:t>
            </w:r>
          </w:p>
          <w:p w14:paraId="6F27B67D">
            <w:pPr>
              <w:rPr>
                <w:rFonts w:hint="eastAsia" w:ascii="宋体" w:hAnsi="宋体" w:eastAsia="宋体"/>
                <w:sz w:val="24"/>
                <w:szCs w:val="24"/>
              </w:rPr>
            </w:pPr>
            <w:r>
              <w:rPr>
                <w:rFonts w:hint="eastAsia" w:ascii="宋体" w:hAnsi="宋体" w:eastAsia="宋体"/>
                <w:sz w:val="24"/>
                <w:szCs w:val="24"/>
              </w:rPr>
              <w:t>方案详细合理、响应虽有滞后，能够满足采购需求，服务体系尚算完整，能基本确保业务稳定运行且人员配置齐全的，得</w:t>
            </w:r>
            <w:r>
              <w:rPr>
                <w:rFonts w:hint="eastAsia" w:ascii="宋体" w:hAnsi="宋体"/>
                <w:sz w:val="24"/>
                <w:szCs w:val="24"/>
                <w:lang w:val="en-US" w:eastAsia="zh-CN"/>
              </w:rPr>
              <w:t>5</w:t>
            </w:r>
            <w:r>
              <w:rPr>
                <w:rFonts w:hint="eastAsia" w:ascii="宋体" w:hAnsi="宋体" w:eastAsia="宋体"/>
                <w:sz w:val="24"/>
                <w:szCs w:val="24"/>
              </w:rPr>
              <w:t>分；</w:t>
            </w:r>
          </w:p>
          <w:p w14:paraId="6190BF16">
            <w:pPr>
              <w:rPr>
                <w:rFonts w:hint="eastAsia" w:ascii="宋体" w:hAnsi="宋体" w:eastAsia="宋体"/>
                <w:sz w:val="24"/>
                <w:szCs w:val="24"/>
              </w:rPr>
            </w:pPr>
            <w:r>
              <w:rPr>
                <w:rFonts w:hint="eastAsia" w:ascii="宋体" w:hAnsi="宋体" w:eastAsia="宋体"/>
                <w:sz w:val="24"/>
                <w:szCs w:val="24"/>
              </w:rPr>
              <w:t>方案笼统、响应滞后、服务体系缺乏完整性，人员配置不全且缺乏有效保障业务稳定运行的措施，但承诺经过优化可实现采购需求，得</w:t>
            </w:r>
            <w:r>
              <w:rPr>
                <w:rFonts w:hint="eastAsia" w:ascii="宋体" w:hAnsi="宋体"/>
                <w:sz w:val="24"/>
                <w:szCs w:val="24"/>
                <w:lang w:val="en-US" w:eastAsia="zh-CN"/>
              </w:rPr>
              <w:t>3</w:t>
            </w:r>
            <w:r>
              <w:rPr>
                <w:rFonts w:hint="eastAsia" w:ascii="宋体" w:hAnsi="宋体" w:eastAsia="宋体"/>
                <w:sz w:val="24"/>
                <w:szCs w:val="24"/>
              </w:rPr>
              <w:t>分；</w:t>
            </w:r>
          </w:p>
          <w:p w14:paraId="08FF9B91">
            <w:pPr>
              <w:rPr>
                <w:rFonts w:hint="eastAsia" w:ascii="宋体" w:hAnsi="宋体" w:eastAsia="宋体"/>
                <w:sz w:val="24"/>
                <w:szCs w:val="24"/>
              </w:rPr>
            </w:pPr>
            <w:r>
              <w:rPr>
                <w:rFonts w:hint="eastAsia" w:ascii="宋体" w:hAnsi="宋体" w:eastAsia="宋体"/>
                <w:sz w:val="24"/>
                <w:szCs w:val="24"/>
              </w:rPr>
              <w:t>未提供不得分。</w:t>
            </w:r>
          </w:p>
        </w:tc>
      </w:tr>
    </w:tbl>
    <w:p w14:paraId="518061A9">
      <w:pPr>
        <w:spacing w:line="500" w:lineRule="exact"/>
        <w:ind w:firstLine="562" w:firstLineChars="200"/>
        <w:jc w:val="left"/>
        <w:rPr>
          <w:rFonts w:ascii="宋体" w:hAnsi="宋体" w:cs="宋体"/>
          <w:b/>
          <w:bCs/>
          <w:sz w:val="28"/>
          <w:szCs w:val="28"/>
          <w:lang w:val="zh-CN"/>
        </w:rPr>
      </w:pPr>
      <w:r>
        <w:rPr>
          <w:rFonts w:hint="eastAsia" w:ascii="宋体" w:hAnsi="宋体" w:cs="宋体"/>
          <w:b/>
          <w:bCs/>
          <w:sz w:val="28"/>
          <w:szCs w:val="28"/>
        </w:rPr>
        <w:t>备注：</w:t>
      </w:r>
      <w:r>
        <w:rPr>
          <w:rFonts w:hint="eastAsia" w:ascii="宋体" w:hAnsi="宋体" w:cs="宋体"/>
          <w:b/>
          <w:bCs/>
          <w:sz w:val="28"/>
          <w:szCs w:val="28"/>
          <w:lang w:val="zh-CN"/>
        </w:rPr>
        <w:t>商务技术分不满</w:t>
      </w:r>
      <w:r>
        <w:rPr>
          <w:rFonts w:hint="eastAsia" w:ascii="宋体" w:hAnsi="宋体" w:cs="宋体"/>
          <w:b/>
          <w:bCs/>
          <w:sz w:val="28"/>
          <w:szCs w:val="28"/>
        </w:rPr>
        <w:t>30</w:t>
      </w:r>
      <w:r>
        <w:rPr>
          <w:rFonts w:hint="eastAsia" w:ascii="宋体" w:hAnsi="宋体" w:cs="宋体"/>
          <w:b/>
          <w:bCs/>
          <w:sz w:val="28"/>
          <w:szCs w:val="28"/>
          <w:lang w:val="zh-CN"/>
        </w:rPr>
        <w:t>分，作无效投标文件处理。</w:t>
      </w:r>
    </w:p>
    <w:p w14:paraId="452F849C">
      <w:pPr>
        <w:spacing w:line="500" w:lineRule="exact"/>
        <w:ind w:firstLine="560" w:firstLineChars="200"/>
        <w:jc w:val="left"/>
        <w:rPr>
          <w:rFonts w:ascii="宋体" w:hAnsi="宋体" w:cs="宋体"/>
          <w:sz w:val="28"/>
          <w:szCs w:val="28"/>
          <w:lang w:val="zh-CN"/>
        </w:rPr>
      </w:pPr>
      <w:r>
        <w:rPr>
          <w:rFonts w:hint="eastAsia" w:ascii="宋体" w:hAnsi="宋体" w:cs="宋体"/>
          <w:sz w:val="28"/>
          <w:szCs w:val="28"/>
          <w:lang w:val="zh-CN"/>
        </w:rPr>
        <w:t>（四）价格分：</w:t>
      </w:r>
      <w:r>
        <w:rPr>
          <w:rFonts w:hint="eastAsia" w:ascii="宋体" w:hAnsi="宋体" w:cs="宋体"/>
          <w:sz w:val="28"/>
          <w:szCs w:val="28"/>
        </w:rPr>
        <w:t>30</w:t>
      </w:r>
      <w:r>
        <w:rPr>
          <w:rFonts w:hint="eastAsia" w:ascii="宋体" w:hAnsi="宋体" w:cs="宋体"/>
          <w:sz w:val="28"/>
          <w:szCs w:val="28"/>
          <w:lang w:val="zh-CN"/>
        </w:rPr>
        <w:t>分</w:t>
      </w:r>
    </w:p>
    <w:p w14:paraId="4AFF23F2">
      <w:pPr>
        <w:spacing w:line="500" w:lineRule="exact"/>
        <w:ind w:firstLine="560" w:firstLineChars="200"/>
        <w:jc w:val="left"/>
        <w:rPr>
          <w:rFonts w:ascii="宋体" w:hAnsi="宋体" w:cs="宋体"/>
          <w:sz w:val="28"/>
          <w:szCs w:val="28"/>
          <w:lang w:val="zh-CN"/>
        </w:rPr>
      </w:pPr>
      <w:r>
        <w:rPr>
          <w:rFonts w:hint="eastAsia" w:ascii="宋体" w:hAnsi="宋体" w:cs="宋体"/>
          <w:sz w:val="28"/>
          <w:szCs w:val="28"/>
          <w:lang w:val="zh-CN"/>
        </w:rPr>
        <w:t>价格分统一采用低价优先法计算，即满足招标文件要求且投标价格最低的投标报价为评标基准价，其价格分为满分。其他投标人的价格分统一按照下列公式计算：</w:t>
      </w:r>
    </w:p>
    <w:p w14:paraId="3912DB7F">
      <w:pPr>
        <w:spacing w:line="500" w:lineRule="exact"/>
        <w:ind w:firstLine="560" w:firstLineChars="200"/>
        <w:jc w:val="left"/>
        <w:rPr>
          <w:rFonts w:ascii="宋体" w:hAnsi="宋体" w:cs="宋体"/>
          <w:sz w:val="28"/>
          <w:szCs w:val="28"/>
          <w:lang w:val="zh-CN"/>
        </w:rPr>
      </w:pPr>
      <w:r>
        <w:rPr>
          <w:rFonts w:hint="eastAsia" w:ascii="宋体" w:hAnsi="宋体" w:cs="宋体"/>
          <w:sz w:val="28"/>
          <w:szCs w:val="28"/>
          <w:lang w:val="zh-CN"/>
        </w:rPr>
        <w:t>投标报价得分=（评标基准价/投标报价）×价格权值×100</w:t>
      </w:r>
    </w:p>
    <w:p w14:paraId="237B7626">
      <w:pPr>
        <w:spacing w:line="500" w:lineRule="exact"/>
        <w:ind w:firstLine="560" w:firstLineChars="200"/>
        <w:jc w:val="left"/>
        <w:rPr>
          <w:rFonts w:ascii="宋体" w:hAnsi="宋体" w:cs="宋体"/>
          <w:sz w:val="28"/>
          <w:szCs w:val="28"/>
          <w:lang w:val="zh-CN"/>
        </w:rPr>
      </w:pPr>
      <w:r>
        <w:rPr>
          <w:rFonts w:hint="eastAsia" w:ascii="宋体" w:hAnsi="宋体" w:cs="宋体"/>
          <w:sz w:val="28"/>
          <w:szCs w:val="28"/>
          <w:lang w:val="zh-CN"/>
        </w:rPr>
        <w:t>（五）政府采购政策功能落实</w:t>
      </w:r>
    </w:p>
    <w:p w14:paraId="52704F91">
      <w:pPr>
        <w:spacing w:line="500" w:lineRule="exact"/>
        <w:ind w:firstLine="560" w:firstLineChars="200"/>
        <w:jc w:val="left"/>
        <w:rPr>
          <w:rFonts w:ascii="宋体" w:hAnsi="宋体" w:cs="宋体"/>
          <w:sz w:val="28"/>
          <w:szCs w:val="28"/>
          <w:lang w:val="zh-CN"/>
        </w:rPr>
      </w:pPr>
      <w:r>
        <w:rPr>
          <w:rFonts w:hint="eastAsia" w:ascii="宋体" w:hAnsi="宋体" w:cs="宋体"/>
          <w:sz w:val="28"/>
          <w:szCs w:val="28"/>
          <w:lang w:val="zh-CN"/>
        </w:rPr>
        <w:t>1、小微型企业价格扣除</w:t>
      </w:r>
    </w:p>
    <w:p w14:paraId="39A95D9F">
      <w:pPr>
        <w:spacing w:line="500" w:lineRule="exact"/>
        <w:ind w:firstLine="560" w:firstLineChars="200"/>
        <w:jc w:val="left"/>
        <w:rPr>
          <w:rFonts w:ascii="宋体" w:hAnsi="宋体" w:cs="宋体"/>
          <w:sz w:val="28"/>
          <w:szCs w:val="28"/>
          <w:lang w:val="zh-CN"/>
        </w:rPr>
      </w:pPr>
      <w:r>
        <w:rPr>
          <w:rFonts w:hint="eastAsia" w:ascii="宋体" w:hAnsi="宋体" w:cs="宋体"/>
          <w:sz w:val="28"/>
          <w:szCs w:val="28"/>
          <w:lang w:val="zh-CN"/>
        </w:rPr>
        <w:t>（1）本项目对小型和微型企业产品给予10%的扣除价格，用扣除后的价格参与评审。</w:t>
      </w:r>
    </w:p>
    <w:p w14:paraId="31795E7A">
      <w:pPr>
        <w:spacing w:line="500" w:lineRule="exact"/>
        <w:ind w:firstLine="560" w:firstLineChars="200"/>
        <w:jc w:val="left"/>
        <w:rPr>
          <w:rFonts w:ascii="宋体" w:hAnsi="宋体" w:cs="宋体"/>
          <w:sz w:val="28"/>
          <w:szCs w:val="28"/>
          <w:lang w:val="zh-CN"/>
        </w:rPr>
      </w:pPr>
      <w:r>
        <w:rPr>
          <w:rFonts w:hint="eastAsia" w:ascii="宋体" w:hAnsi="宋体" w:cs="宋体"/>
          <w:sz w:val="28"/>
          <w:szCs w:val="28"/>
          <w:lang w:val="zh-CN"/>
        </w:rPr>
        <w:t>（2）供应商需按照《政府采购促进中小企业发展管理办法》（财库﹝2020﹞46 号）的规定提供相应的《中小企业声明函》。</w:t>
      </w:r>
    </w:p>
    <w:p w14:paraId="182A2D43">
      <w:pPr>
        <w:spacing w:line="500" w:lineRule="exact"/>
        <w:ind w:firstLine="560" w:firstLineChars="200"/>
        <w:jc w:val="left"/>
        <w:rPr>
          <w:rFonts w:ascii="宋体" w:hAnsi="宋体" w:cs="宋体"/>
          <w:sz w:val="28"/>
          <w:szCs w:val="28"/>
          <w:lang w:val="zh-CN"/>
        </w:rPr>
      </w:pPr>
      <w:r>
        <w:rPr>
          <w:rFonts w:hint="eastAsia" w:ascii="宋体" w:hAnsi="宋体" w:cs="宋体"/>
          <w:sz w:val="28"/>
          <w:szCs w:val="28"/>
          <w:lang w:val="zh-CN"/>
        </w:rPr>
        <w:t>（3）企业标准请参照《关于印发中小企业划型标准规定的通知》（工信部联企业[2011]300号）文件规定自行填写。</w:t>
      </w:r>
    </w:p>
    <w:p w14:paraId="25172CFF">
      <w:pPr>
        <w:spacing w:line="500" w:lineRule="exact"/>
        <w:ind w:firstLine="560" w:firstLineChars="200"/>
        <w:jc w:val="left"/>
        <w:rPr>
          <w:rFonts w:ascii="宋体" w:hAnsi="宋体" w:cs="宋体"/>
          <w:sz w:val="28"/>
          <w:szCs w:val="28"/>
          <w:lang w:val="zh-CN"/>
        </w:rPr>
      </w:pPr>
      <w:r>
        <w:rPr>
          <w:rFonts w:hint="eastAsia" w:ascii="宋体" w:hAnsi="宋体" w:cs="宋体"/>
          <w:sz w:val="28"/>
          <w:szCs w:val="28"/>
          <w:lang w:val="zh-CN"/>
        </w:rPr>
        <w:t>2、残疾人福利单位价格扣除</w:t>
      </w:r>
    </w:p>
    <w:p w14:paraId="0525FB52">
      <w:pPr>
        <w:spacing w:line="500" w:lineRule="exact"/>
        <w:ind w:firstLine="560" w:firstLineChars="200"/>
        <w:jc w:val="left"/>
        <w:rPr>
          <w:rFonts w:ascii="宋体" w:hAnsi="宋体" w:cs="宋体"/>
          <w:sz w:val="28"/>
          <w:szCs w:val="28"/>
          <w:lang w:val="zh-CN"/>
        </w:rPr>
      </w:pPr>
      <w:r>
        <w:rPr>
          <w:rFonts w:hint="eastAsia" w:ascii="宋体" w:hAnsi="宋体" w:cs="宋体"/>
          <w:sz w:val="28"/>
          <w:szCs w:val="28"/>
          <w:lang w:val="zh-CN"/>
        </w:rPr>
        <w:t>（1）本项目对残疾人福利性单位，给予10%的价格扣除，用扣除后的价格参与评审。</w:t>
      </w:r>
    </w:p>
    <w:p w14:paraId="1D27339C">
      <w:pPr>
        <w:spacing w:line="500" w:lineRule="exact"/>
        <w:ind w:firstLine="560" w:firstLineChars="200"/>
        <w:jc w:val="left"/>
        <w:rPr>
          <w:rFonts w:ascii="宋体" w:hAnsi="宋体" w:cs="宋体"/>
          <w:sz w:val="28"/>
          <w:szCs w:val="28"/>
          <w:lang w:val="zh-CN"/>
        </w:rPr>
      </w:pPr>
      <w:r>
        <w:rPr>
          <w:rFonts w:hint="eastAsia" w:ascii="宋体" w:hAnsi="宋体" w:cs="宋体"/>
          <w:sz w:val="28"/>
          <w:szCs w:val="28"/>
          <w:lang w:val="zh-CN"/>
        </w:rPr>
        <w:t>（2）残疾人福利单位需按照采购文件的要求提供《残疾人福利性单位声明函》。</w:t>
      </w:r>
    </w:p>
    <w:p w14:paraId="03F3B1B4">
      <w:pPr>
        <w:spacing w:line="500" w:lineRule="exact"/>
        <w:ind w:firstLine="560" w:firstLineChars="200"/>
        <w:jc w:val="left"/>
        <w:rPr>
          <w:rFonts w:ascii="宋体" w:hAnsi="宋体" w:cs="宋体"/>
          <w:sz w:val="28"/>
          <w:szCs w:val="28"/>
          <w:lang w:val="zh-CN"/>
        </w:rPr>
      </w:pPr>
      <w:r>
        <w:rPr>
          <w:rFonts w:hint="eastAsia" w:ascii="宋体" w:hAnsi="宋体" w:cs="宋体"/>
          <w:sz w:val="28"/>
          <w:szCs w:val="28"/>
          <w:lang w:val="zh-CN"/>
        </w:rPr>
        <w:t>（3）残疾人福利单位标准请参照《关于促进残疾人就业政府采购政策的通知》（财库〔2017〕141号）。</w:t>
      </w:r>
    </w:p>
    <w:p w14:paraId="36F50B8D">
      <w:pPr>
        <w:spacing w:line="500" w:lineRule="exact"/>
        <w:ind w:firstLine="560" w:firstLineChars="200"/>
        <w:jc w:val="left"/>
        <w:rPr>
          <w:rFonts w:ascii="宋体" w:hAnsi="宋体" w:cs="宋体"/>
          <w:sz w:val="28"/>
          <w:szCs w:val="28"/>
          <w:lang w:val="zh-CN"/>
        </w:rPr>
      </w:pPr>
      <w:r>
        <w:rPr>
          <w:rFonts w:hint="eastAsia" w:ascii="宋体" w:hAnsi="宋体" w:cs="宋体"/>
          <w:sz w:val="28"/>
          <w:szCs w:val="28"/>
          <w:lang w:val="zh-CN"/>
        </w:rPr>
        <w:t>3、监狱和戒毒企业价格扣除</w:t>
      </w:r>
    </w:p>
    <w:p w14:paraId="71C8ECCC">
      <w:pPr>
        <w:spacing w:line="500" w:lineRule="exact"/>
        <w:ind w:firstLine="560" w:firstLineChars="200"/>
        <w:jc w:val="left"/>
        <w:rPr>
          <w:rFonts w:ascii="宋体" w:hAnsi="宋体" w:cs="宋体"/>
          <w:sz w:val="28"/>
          <w:szCs w:val="28"/>
          <w:lang w:val="zh-CN"/>
        </w:rPr>
      </w:pPr>
      <w:r>
        <w:rPr>
          <w:rFonts w:hint="eastAsia" w:ascii="宋体" w:hAnsi="宋体" w:cs="宋体"/>
          <w:sz w:val="28"/>
          <w:szCs w:val="28"/>
          <w:lang w:val="zh-CN"/>
        </w:rPr>
        <w:t>（1）本项目对监狱和戒毒企业（简称监狱企业）给予10%的价格扣除，用扣除后的价格参与评审。</w:t>
      </w:r>
    </w:p>
    <w:p w14:paraId="44314060">
      <w:pPr>
        <w:spacing w:line="500" w:lineRule="exact"/>
        <w:ind w:firstLine="560" w:firstLineChars="200"/>
        <w:jc w:val="left"/>
        <w:rPr>
          <w:rFonts w:ascii="宋体" w:hAnsi="宋体" w:cs="宋体"/>
          <w:sz w:val="28"/>
          <w:szCs w:val="28"/>
          <w:lang w:val="zh-CN"/>
        </w:rPr>
      </w:pPr>
      <w:r>
        <w:rPr>
          <w:rFonts w:hint="eastAsia" w:ascii="宋体" w:hAnsi="宋体" w:cs="宋体"/>
          <w:sz w:val="28"/>
          <w:szCs w:val="28"/>
          <w:lang w:val="zh-CN"/>
        </w:rPr>
        <w:t>（2）监狱企业参加政府采购活动时，需提供提供省级以上监狱管理局、戒毒管理局(含新疆生产建设兵团)出具的属于监狱企业的证明文件。供应商如不提供上述证明文件，价格将不做相应扣除。</w:t>
      </w:r>
    </w:p>
    <w:p w14:paraId="307F7CDD">
      <w:pPr>
        <w:spacing w:line="500" w:lineRule="exact"/>
        <w:ind w:firstLine="560" w:firstLineChars="200"/>
        <w:jc w:val="left"/>
        <w:rPr>
          <w:rFonts w:ascii="宋体" w:hAnsi="宋体" w:cs="宋体"/>
          <w:sz w:val="28"/>
          <w:szCs w:val="28"/>
          <w:lang w:val="zh-CN"/>
        </w:rPr>
      </w:pPr>
      <w:r>
        <w:rPr>
          <w:rFonts w:hint="eastAsia" w:ascii="宋体" w:hAnsi="宋体" w:cs="宋体"/>
          <w:sz w:val="28"/>
          <w:szCs w:val="28"/>
          <w:lang w:val="zh-CN"/>
        </w:rPr>
        <w:t>（3）监狱企业标准请参照《关于政府采购支持监狱企业发展有关问题的通知》（财库[2014]68号）。</w:t>
      </w:r>
    </w:p>
    <w:p w14:paraId="25E609E5">
      <w:pPr>
        <w:spacing w:line="500" w:lineRule="exact"/>
        <w:ind w:firstLine="560" w:firstLineChars="200"/>
        <w:jc w:val="left"/>
        <w:rPr>
          <w:rFonts w:ascii="宋体" w:hAnsi="宋体" w:cs="宋体"/>
          <w:sz w:val="28"/>
          <w:szCs w:val="28"/>
          <w:lang w:val="zh-CN"/>
        </w:rPr>
      </w:pPr>
      <w:r>
        <w:rPr>
          <w:rFonts w:hint="eastAsia" w:ascii="宋体" w:hAnsi="宋体" w:cs="宋体"/>
          <w:sz w:val="28"/>
          <w:szCs w:val="28"/>
          <w:lang w:val="zh-CN"/>
        </w:rPr>
        <w:t>4、残疾人福利单位、监狱企业属于小型、微型企业的，不重复享受政策。</w:t>
      </w:r>
    </w:p>
    <w:p w14:paraId="05166758">
      <w:pPr>
        <w:spacing w:line="500" w:lineRule="exact"/>
        <w:ind w:firstLine="560" w:firstLineChars="200"/>
        <w:jc w:val="left"/>
        <w:rPr>
          <w:rFonts w:ascii="宋体" w:hAnsi="宋体" w:cs="宋体"/>
          <w:sz w:val="28"/>
          <w:szCs w:val="28"/>
          <w:lang w:val="zh-CN"/>
        </w:rPr>
      </w:pPr>
      <w:r>
        <w:rPr>
          <w:rFonts w:hint="eastAsia" w:ascii="宋体" w:hAnsi="宋体" w:cs="宋体"/>
          <w:sz w:val="28"/>
          <w:szCs w:val="28"/>
          <w:lang w:val="zh-CN"/>
        </w:rPr>
        <w:t>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6%的扣除，用扣除后的价格参与评审。</w:t>
      </w:r>
    </w:p>
    <w:p w14:paraId="47874394">
      <w:pPr>
        <w:spacing w:line="500" w:lineRule="exact"/>
        <w:ind w:firstLine="560" w:firstLineChars="200"/>
        <w:jc w:val="left"/>
        <w:rPr>
          <w:rFonts w:ascii="宋体" w:hAnsi="宋体" w:cs="宋体"/>
          <w:sz w:val="28"/>
          <w:szCs w:val="28"/>
          <w:lang w:val="zh-CN"/>
        </w:rPr>
      </w:pPr>
      <w:r>
        <w:rPr>
          <w:rFonts w:hint="eastAsia" w:ascii="宋体" w:hAnsi="宋体" w:cs="宋体"/>
          <w:sz w:val="28"/>
          <w:szCs w:val="28"/>
          <w:lang w:val="zh-CN"/>
        </w:rPr>
        <w:t>6、联合体各方均为小型、微型企业（残疾人福利单位、监狱企业）的，联合体享受上述同类价格扣除，用扣除后的价格参与评审。</w:t>
      </w:r>
    </w:p>
    <w:p w14:paraId="2B386FD7">
      <w:pPr>
        <w:spacing w:line="500" w:lineRule="exact"/>
        <w:ind w:firstLine="560" w:firstLineChars="200"/>
        <w:jc w:val="left"/>
        <w:rPr>
          <w:rFonts w:ascii="宋体" w:hAnsi="宋体" w:cs="宋体"/>
          <w:sz w:val="28"/>
          <w:szCs w:val="28"/>
          <w:lang w:val="zh-CN"/>
        </w:rPr>
      </w:pPr>
      <w:r>
        <w:rPr>
          <w:rFonts w:hint="eastAsia" w:ascii="宋体" w:hAnsi="宋体" w:cs="宋体"/>
          <w:sz w:val="28"/>
          <w:szCs w:val="28"/>
          <w:lang w:val="zh-CN"/>
        </w:rPr>
        <w:t>7、专门面向中小企业采购的项目或者采购包，不再执行价格评审优惠的扶持政策。</w:t>
      </w:r>
    </w:p>
    <w:p w14:paraId="2F27543D">
      <w:pPr>
        <w:spacing w:line="500" w:lineRule="exact"/>
        <w:ind w:firstLine="560" w:firstLineChars="200"/>
        <w:jc w:val="left"/>
        <w:rPr>
          <w:rFonts w:ascii="宋体" w:hAnsi="宋体" w:cs="宋体"/>
          <w:sz w:val="28"/>
          <w:szCs w:val="28"/>
          <w:lang w:val="zh-CN"/>
        </w:rPr>
      </w:pPr>
      <w:r>
        <w:rPr>
          <w:rFonts w:hint="eastAsia" w:ascii="宋体" w:hAnsi="宋体" w:cs="宋体"/>
          <w:sz w:val="28"/>
          <w:szCs w:val="28"/>
          <w:lang w:val="zh-CN"/>
        </w:rPr>
        <w:t>8、根据《江苏省政府采购信用管理暂行办法》的规定，供应商信用评价结果为三星的扣2分，评价结果为二星的扣3分，评价结果为一星的扣4分。</w:t>
      </w:r>
    </w:p>
    <w:p w14:paraId="12D7666E">
      <w:pPr>
        <w:spacing w:line="500" w:lineRule="exact"/>
        <w:ind w:firstLine="560" w:firstLineChars="200"/>
        <w:jc w:val="left"/>
        <w:rPr>
          <w:rFonts w:ascii="宋体" w:hAnsi="宋体" w:cs="宋体"/>
          <w:sz w:val="28"/>
          <w:szCs w:val="28"/>
          <w:lang w:val="zh-CN"/>
        </w:rPr>
      </w:pPr>
      <w:r>
        <w:rPr>
          <w:rFonts w:hint="eastAsia" w:ascii="宋体" w:hAnsi="宋体" w:cs="宋体"/>
          <w:sz w:val="28"/>
          <w:szCs w:val="28"/>
          <w:lang w:val="zh-CN"/>
        </w:rPr>
        <w:t>（六）中标人的确定</w:t>
      </w:r>
    </w:p>
    <w:p w14:paraId="6C813B43">
      <w:pPr>
        <w:spacing w:line="500" w:lineRule="exact"/>
        <w:ind w:firstLine="560" w:firstLineChars="200"/>
        <w:jc w:val="left"/>
        <w:rPr>
          <w:rFonts w:ascii="宋体" w:hAnsi="宋体" w:cs="宋体"/>
          <w:sz w:val="28"/>
          <w:szCs w:val="28"/>
          <w:lang w:val="zh-CN"/>
        </w:rPr>
      </w:pPr>
      <w:r>
        <w:rPr>
          <w:rFonts w:hint="eastAsia" w:ascii="宋体" w:hAnsi="宋体" w:cs="宋体"/>
          <w:sz w:val="28"/>
          <w:szCs w:val="28"/>
          <w:lang w:val="zh-CN"/>
        </w:rPr>
        <w:t>评委会汇总各评委评分后，按照得分从高到低的顺序推荐三名中标候选人，并编写评标报告。</w:t>
      </w:r>
    </w:p>
    <w:p w14:paraId="34CB671C">
      <w:pPr>
        <w:adjustRightInd w:val="0"/>
        <w:snapToGrid w:val="0"/>
        <w:spacing w:line="500" w:lineRule="exact"/>
        <w:ind w:firstLine="570"/>
        <w:rPr>
          <w:rFonts w:ascii="宋体" w:hAnsi="宋体" w:cs="宋体"/>
          <w:sz w:val="28"/>
          <w:szCs w:val="28"/>
        </w:rPr>
      </w:pPr>
      <w:r>
        <w:rPr>
          <w:rFonts w:hint="eastAsia" w:ascii="宋体" w:hAnsi="宋体" w:cs="宋体"/>
          <w:sz w:val="28"/>
          <w:szCs w:val="28"/>
          <w:lang w:val="zh-CN"/>
        </w:rPr>
        <w:t>采购人委托评标委员会直接确定排名第一的中标候选人为中标人。若总得分者有相同时，则投标报价低者排名优先，均相同时则通过抽签方式随机确定排名顺序。</w:t>
      </w:r>
    </w:p>
    <w:p w14:paraId="7A3F7B0E">
      <w:pPr>
        <w:adjustRightInd w:val="0"/>
        <w:snapToGrid w:val="0"/>
        <w:spacing w:line="500" w:lineRule="exact"/>
        <w:ind w:firstLine="557" w:firstLineChars="198"/>
        <w:rPr>
          <w:rFonts w:ascii="宋体" w:hAnsi="宋体" w:cs="宋体"/>
          <w:b/>
          <w:sz w:val="28"/>
          <w:szCs w:val="28"/>
        </w:rPr>
      </w:pPr>
      <w:r>
        <w:rPr>
          <w:rFonts w:hint="eastAsia" w:ascii="宋体" w:hAnsi="宋体" w:cs="宋体"/>
          <w:b/>
          <w:sz w:val="28"/>
          <w:szCs w:val="28"/>
        </w:rPr>
        <w:t>（七）采购人代表宣布评标结果。</w:t>
      </w:r>
    </w:p>
    <w:p w14:paraId="7060B8C7">
      <w:pPr>
        <w:adjustRightInd w:val="0"/>
        <w:snapToGrid w:val="0"/>
        <w:spacing w:line="500" w:lineRule="exact"/>
        <w:ind w:firstLine="562" w:firstLineChars="200"/>
        <w:rPr>
          <w:rFonts w:ascii="宋体" w:hAnsi="宋体" w:cs="宋体"/>
          <w:b/>
          <w:sz w:val="28"/>
          <w:szCs w:val="28"/>
        </w:rPr>
      </w:pPr>
      <w:r>
        <w:rPr>
          <w:rFonts w:hint="eastAsia" w:ascii="宋体" w:hAnsi="宋体" w:cs="宋体"/>
          <w:b/>
          <w:sz w:val="28"/>
          <w:szCs w:val="28"/>
        </w:rPr>
        <w:t>（八）公告中标结果</w:t>
      </w:r>
    </w:p>
    <w:p w14:paraId="499D8B53">
      <w:pPr>
        <w:adjustRightInd w:val="0"/>
        <w:snapToGrid w:val="0"/>
        <w:spacing w:line="500" w:lineRule="exact"/>
        <w:ind w:firstLine="570"/>
        <w:rPr>
          <w:rFonts w:ascii="宋体" w:hAnsi="宋体" w:cs="宋体"/>
          <w:sz w:val="28"/>
          <w:szCs w:val="28"/>
        </w:rPr>
      </w:pPr>
      <w:r>
        <w:rPr>
          <w:rFonts w:hint="eastAsia" w:ascii="宋体" w:hAnsi="宋体" w:cs="宋体"/>
          <w:sz w:val="28"/>
          <w:szCs w:val="28"/>
        </w:rPr>
        <w:t>自确定中标人之日起2个工作日内，在</w:t>
      </w:r>
      <w:r>
        <w:rPr>
          <w:rFonts w:hint="eastAsia" w:ascii="宋体" w:hAnsi="宋体" w:cs="宋体"/>
          <w:sz w:val="28"/>
          <w:szCs w:val="28"/>
          <w:lang w:eastAsia="zh-CN"/>
        </w:rPr>
        <w:t>启东市人民检察院网</w:t>
      </w:r>
      <w:r>
        <w:rPr>
          <w:rFonts w:hint="eastAsia" w:ascii="宋体" w:hAnsi="宋体" w:cs="宋体"/>
          <w:sz w:val="28"/>
          <w:szCs w:val="28"/>
        </w:rPr>
        <w:t>公告中标结果，公告期限为1个工作日。</w:t>
      </w:r>
    </w:p>
    <w:p w14:paraId="3BF6D1AF">
      <w:pPr>
        <w:adjustRightInd w:val="0"/>
        <w:snapToGrid w:val="0"/>
        <w:spacing w:line="500" w:lineRule="exact"/>
        <w:ind w:firstLine="562" w:firstLineChars="200"/>
        <w:rPr>
          <w:rFonts w:ascii="宋体" w:hAnsi="宋体" w:cs="宋体"/>
          <w:b/>
          <w:bCs/>
          <w:sz w:val="28"/>
          <w:szCs w:val="28"/>
        </w:rPr>
      </w:pPr>
      <w:r>
        <w:rPr>
          <w:rFonts w:hint="eastAsia" w:ascii="宋体" w:hAnsi="宋体" w:cs="宋体"/>
          <w:b/>
          <w:sz w:val="28"/>
          <w:szCs w:val="28"/>
        </w:rPr>
        <w:t>（</w:t>
      </w:r>
      <w:r>
        <w:rPr>
          <w:rFonts w:hint="eastAsia" w:ascii="宋体" w:hAnsi="宋体" w:cs="宋体"/>
          <w:b/>
          <w:bCs/>
          <w:sz w:val="28"/>
          <w:szCs w:val="28"/>
        </w:rPr>
        <w:t>九</w:t>
      </w:r>
      <w:r>
        <w:rPr>
          <w:rFonts w:hint="eastAsia" w:ascii="宋体" w:hAnsi="宋体" w:cs="宋体"/>
          <w:b/>
          <w:sz w:val="28"/>
          <w:szCs w:val="28"/>
        </w:rPr>
        <w:t>）</w:t>
      </w:r>
      <w:r>
        <w:rPr>
          <w:rFonts w:hint="eastAsia" w:ascii="宋体" w:hAnsi="宋体" w:cs="宋体"/>
          <w:b/>
          <w:bCs/>
          <w:sz w:val="28"/>
          <w:szCs w:val="28"/>
        </w:rPr>
        <w:t>发放中标通知书</w:t>
      </w:r>
    </w:p>
    <w:p w14:paraId="06D6FAF3">
      <w:pPr>
        <w:adjustRightInd w:val="0"/>
        <w:snapToGrid w:val="0"/>
        <w:spacing w:line="500" w:lineRule="exact"/>
        <w:ind w:firstLine="560" w:firstLineChars="200"/>
        <w:rPr>
          <w:rFonts w:ascii="宋体" w:hAnsi="宋体" w:cs="宋体"/>
          <w:bCs/>
          <w:sz w:val="28"/>
          <w:szCs w:val="28"/>
        </w:rPr>
      </w:pPr>
      <w:r>
        <w:rPr>
          <w:rFonts w:hint="eastAsia" w:ascii="宋体" w:hAnsi="宋体" w:cs="宋体"/>
          <w:sz w:val="28"/>
          <w:szCs w:val="28"/>
        </w:rPr>
        <w:t>公告中标结果的同时，采购人</w:t>
      </w:r>
      <w:r>
        <w:rPr>
          <w:rFonts w:hint="eastAsia" w:ascii="宋体" w:hAnsi="宋体" w:cs="宋体"/>
          <w:bCs/>
          <w:sz w:val="28"/>
          <w:szCs w:val="28"/>
        </w:rPr>
        <w:t>向中标供应商发放中标通知书。</w:t>
      </w:r>
    </w:p>
    <w:p w14:paraId="0065DDA0">
      <w:pPr>
        <w:adjustRightInd w:val="0"/>
        <w:snapToGrid w:val="0"/>
        <w:spacing w:line="500" w:lineRule="exact"/>
        <w:ind w:firstLine="570"/>
        <w:rPr>
          <w:rFonts w:ascii="宋体" w:hAnsi="宋体" w:cs="宋体"/>
          <w:sz w:val="28"/>
          <w:szCs w:val="28"/>
        </w:rPr>
      </w:pPr>
      <w:r>
        <w:rPr>
          <w:rFonts w:hint="eastAsia" w:ascii="宋体" w:hAnsi="宋体" w:cs="宋体"/>
          <w:sz w:val="28"/>
          <w:szCs w:val="28"/>
        </w:rPr>
        <w:t>中标通知书发出后，采购人不得违法改变中标结果，中标供应商无正当理由不得放弃中标。</w:t>
      </w:r>
    </w:p>
    <w:p w14:paraId="5EF3F015">
      <w:pPr>
        <w:adjustRightInd w:val="0"/>
        <w:snapToGrid w:val="0"/>
        <w:spacing w:line="500" w:lineRule="exact"/>
        <w:jc w:val="center"/>
        <w:outlineLvl w:val="0"/>
        <w:rPr>
          <w:rFonts w:ascii="宋体" w:hAnsi="宋体" w:cs="宋体"/>
          <w:bCs/>
          <w:sz w:val="36"/>
          <w:szCs w:val="36"/>
        </w:rPr>
      </w:pPr>
      <w:r>
        <w:rPr>
          <w:rFonts w:hint="eastAsia" w:ascii="宋体" w:hAnsi="宋体" w:cs="宋体"/>
          <w:b/>
          <w:sz w:val="36"/>
          <w:szCs w:val="36"/>
        </w:rPr>
        <w:br w:type="page"/>
      </w:r>
      <w:r>
        <w:rPr>
          <w:rFonts w:hint="eastAsia" w:ascii="宋体" w:hAnsi="宋体" w:cs="宋体"/>
          <w:bCs/>
          <w:sz w:val="36"/>
          <w:szCs w:val="36"/>
        </w:rPr>
        <w:t>第五部分  投标文件组成</w:t>
      </w:r>
    </w:p>
    <w:p w14:paraId="4F4E2EDF">
      <w:pPr>
        <w:adjustRightInd w:val="0"/>
        <w:snapToGrid w:val="0"/>
        <w:spacing w:line="500" w:lineRule="exact"/>
        <w:ind w:firstLine="555"/>
        <w:jc w:val="left"/>
        <w:rPr>
          <w:rFonts w:ascii="宋体" w:hAnsi="宋体" w:cs="宋体"/>
          <w:b/>
          <w:sz w:val="28"/>
          <w:szCs w:val="28"/>
        </w:rPr>
      </w:pPr>
      <w:r>
        <w:rPr>
          <w:rFonts w:hint="eastAsia" w:ascii="宋体" w:hAnsi="宋体" w:cs="宋体"/>
          <w:b/>
          <w:sz w:val="28"/>
          <w:szCs w:val="28"/>
        </w:rPr>
        <w:t>投标文件由资格审查证明材料、商务技术标、价格标、三部分组成。</w:t>
      </w:r>
      <w:r>
        <w:rPr>
          <w:rFonts w:hint="eastAsia" w:ascii="宋体" w:hAnsi="宋体" w:cs="宋体"/>
          <w:b/>
          <w:bCs/>
          <w:kern w:val="0"/>
          <w:sz w:val="28"/>
          <w:szCs w:val="28"/>
          <w:lang w:val="zh-CN"/>
        </w:rPr>
        <w:t>请投标人根据本招标文件的要求在以上</w:t>
      </w:r>
      <w:r>
        <w:rPr>
          <w:rFonts w:hint="eastAsia" w:ascii="宋体" w:hAnsi="宋体" w:cs="宋体"/>
          <w:b/>
          <w:sz w:val="28"/>
          <w:szCs w:val="28"/>
        </w:rPr>
        <w:t>三部分中</w:t>
      </w:r>
      <w:r>
        <w:rPr>
          <w:rFonts w:hint="eastAsia" w:ascii="宋体" w:hAnsi="宋体" w:cs="宋体"/>
          <w:b/>
          <w:bCs/>
          <w:kern w:val="0"/>
          <w:sz w:val="28"/>
          <w:szCs w:val="28"/>
          <w:lang w:val="zh-CN"/>
        </w:rPr>
        <w:t>分别上传响应的投标材料。</w:t>
      </w:r>
    </w:p>
    <w:p w14:paraId="0568EFB1">
      <w:pPr>
        <w:adjustRightInd w:val="0"/>
        <w:snapToGrid w:val="0"/>
        <w:spacing w:line="500" w:lineRule="exact"/>
        <w:rPr>
          <w:rFonts w:ascii="宋体" w:hAnsi="宋体" w:cs="宋体"/>
          <w:b/>
          <w:bCs/>
          <w:kern w:val="0"/>
          <w:sz w:val="28"/>
          <w:szCs w:val="28"/>
          <w:lang w:val="zh-CN"/>
        </w:rPr>
      </w:pPr>
      <w:r>
        <w:rPr>
          <w:rFonts w:hint="eastAsia" w:ascii="宋体" w:hAnsi="宋体" w:cs="宋体"/>
          <w:b/>
          <w:bCs/>
          <w:kern w:val="0"/>
          <w:sz w:val="28"/>
          <w:szCs w:val="28"/>
          <w:lang w:val="zh-CN"/>
        </w:rPr>
        <w:t>一、资格审查证明材料（不能出现商务技术标、价格标）</w:t>
      </w:r>
    </w:p>
    <w:p w14:paraId="25C00223">
      <w:pPr>
        <w:adjustRightInd w:val="0"/>
        <w:snapToGrid w:val="0"/>
        <w:spacing w:line="500" w:lineRule="exact"/>
        <w:rPr>
          <w:rFonts w:ascii="宋体" w:hAnsi="宋体" w:cs="宋体"/>
          <w:kern w:val="0"/>
          <w:sz w:val="28"/>
          <w:szCs w:val="28"/>
          <w:lang w:val="zh-CN"/>
        </w:rPr>
      </w:pPr>
      <w:r>
        <w:rPr>
          <w:rFonts w:hint="eastAsia" w:ascii="宋体" w:hAnsi="宋体" w:cs="宋体"/>
          <w:kern w:val="0"/>
          <w:sz w:val="28"/>
          <w:szCs w:val="28"/>
          <w:lang w:val="zh-CN"/>
        </w:rPr>
        <w:t>1.</w:t>
      </w:r>
      <w:r>
        <w:rPr>
          <w:rFonts w:hint="eastAsia" w:ascii="宋体" w:hAnsi="宋体" w:cs="宋体"/>
          <w:kern w:val="0"/>
          <w:sz w:val="28"/>
          <w:szCs w:val="28"/>
        </w:rPr>
        <w:t>投标人符合《政府采购法》第二十二条规定条件的声明函</w:t>
      </w:r>
      <w:r>
        <w:rPr>
          <w:rFonts w:hint="eastAsia" w:ascii="宋体" w:hAnsi="宋体" w:cs="宋体"/>
          <w:kern w:val="0"/>
          <w:sz w:val="28"/>
          <w:szCs w:val="28"/>
          <w:lang w:val="zh-CN"/>
        </w:rPr>
        <w:t>（格式见附件1）；</w:t>
      </w:r>
    </w:p>
    <w:p w14:paraId="521ED254">
      <w:pPr>
        <w:adjustRightInd w:val="0"/>
        <w:snapToGrid w:val="0"/>
        <w:spacing w:line="500" w:lineRule="exact"/>
        <w:rPr>
          <w:rFonts w:ascii="宋体" w:hAnsi="宋体" w:cs="宋体"/>
          <w:kern w:val="0"/>
          <w:sz w:val="28"/>
          <w:szCs w:val="28"/>
          <w:lang w:val="zh-CN"/>
        </w:rPr>
      </w:pPr>
      <w:r>
        <w:rPr>
          <w:rFonts w:hint="eastAsia" w:ascii="宋体" w:hAnsi="宋体" w:cs="宋体"/>
          <w:kern w:val="0"/>
          <w:sz w:val="28"/>
          <w:szCs w:val="28"/>
          <w:lang w:val="zh-CN"/>
        </w:rPr>
        <w:t>2.法定代表人身份证明书（格式见附件2）；</w:t>
      </w:r>
    </w:p>
    <w:p w14:paraId="0377C3A6">
      <w:pPr>
        <w:adjustRightInd w:val="0"/>
        <w:snapToGrid w:val="0"/>
        <w:spacing w:line="500" w:lineRule="exact"/>
        <w:rPr>
          <w:rFonts w:ascii="宋体" w:hAnsi="宋体" w:cs="宋体"/>
          <w:kern w:val="0"/>
          <w:sz w:val="28"/>
          <w:szCs w:val="28"/>
          <w:lang w:val="zh-CN"/>
        </w:rPr>
      </w:pPr>
      <w:r>
        <w:rPr>
          <w:rFonts w:hint="eastAsia" w:ascii="宋体" w:hAnsi="宋体" w:cs="宋体"/>
          <w:kern w:val="0"/>
          <w:sz w:val="28"/>
          <w:szCs w:val="28"/>
          <w:lang w:val="zh-CN"/>
        </w:rPr>
        <w:t>3.法定代表人授权委托书原件，投标代表本人身份证复印件（格式见附件3，法定代表人参加的，无需提供授权委托书）；</w:t>
      </w:r>
    </w:p>
    <w:p w14:paraId="249976B2">
      <w:pPr>
        <w:adjustRightInd w:val="0"/>
        <w:snapToGrid w:val="0"/>
        <w:spacing w:line="500" w:lineRule="exact"/>
        <w:rPr>
          <w:rFonts w:ascii="宋体" w:hAnsi="宋体" w:cs="宋体"/>
          <w:kern w:val="0"/>
          <w:sz w:val="28"/>
          <w:szCs w:val="28"/>
          <w:lang w:val="zh-CN"/>
        </w:rPr>
      </w:pPr>
      <w:r>
        <w:rPr>
          <w:rFonts w:hint="eastAsia" w:ascii="宋体" w:hAnsi="宋体" w:cs="宋体"/>
          <w:kern w:val="0"/>
          <w:sz w:val="28"/>
          <w:szCs w:val="28"/>
        </w:rPr>
        <w:t>4</w:t>
      </w:r>
      <w:r>
        <w:rPr>
          <w:rFonts w:hint="eastAsia" w:ascii="宋体" w:hAnsi="宋体" w:cs="宋体"/>
          <w:kern w:val="0"/>
          <w:sz w:val="28"/>
          <w:szCs w:val="28"/>
          <w:lang w:val="zh-CN"/>
        </w:rPr>
        <w:t>.</w:t>
      </w:r>
      <w:r>
        <w:rPr>
          <w:rFonts w:hint="eastAsia" w:ascii="宋体" w:hAnsi="宋体" w:cs="宋体"/>
          <w:kern w:val="0"/>
          <w:sz w:val="28"/>
          <w:szCs w:val="28"/>
        </w:rPr>
        <w:t>提供合法有效的营业执照复印件（加盖单位公章）</w:t>
      </w:r>
      <w:r>
        <w:rPr>
          <w:rFonts w:hint="eastAsia" w:ascii="宋体" w:hAnsi="宋体" w:cs="宋体"/>
          <w:kern w:val="0"/>
          <w:sz w:val="28"/>
          <w:szCs w:val="28"/>
          <w:lang w:val="zh-CN"/>
        </w:rPr>
        <w:t>。</w:t>
      </w:r>
    </w:p>
    <w:p w14:paraId="2E6B57C4">
      <w:pPr>
        <w:adjustRightInd w:val="0"/>
        <w:snapToGrid w:val="0"/>
        <w:spacing w:line="500" w:lineRule="exact"/>
        <w:rPr>
          <w:rFonts w:ascii="宋体" w:hAnsi="宋体" w:cs="宋体"/>
          <w:b/>
          <w:bCs/>
          <w:kern w:val="0"/>
          <w:sz w:val="28"/>
          <w:szCs w:val="28"/>
          <w:lang w:val="zh-CN"/>
        </w:rPr>
      </w:pPr>
      <w:r>
        <w:rPr>
          <w:rFonts w:hint="eastAsia" w:ascii="宋体" w:hAnsi="宋体" w:cs="宋体"/>
          <w:b/>
          <w:bCs/>
          <w:kern w:val="0"/>
          <w:sz w:val="28"/>
          <w:szCs w:val="28"/>
          <w:lang w:val="zh-CN"/>
        </w:rPr>
        <w:t>二、商务技术标（不能出现价格标）</w:t>
      </w:r>
    </w:p>
    <w:p w14:paraId="6712D085">
      <w:pPr>
        <w:adjustRightInd w:val="0"/>
        <w:snapToGrid w:val="0"/>
        <w:spacing w:line="500" w:lineRule="exact"/>
        <w:rPr>
          <w:rFonts w:ascii="宋体" w:hAnsi="宋体" w:cs="宋体"/>
          <w:bCs/>
          <w:kern w:val="0"/>
          <w:sz w:val="28"/>
          <w:szCs w:val="28"/>
          <w:lang w:val="zh-CN"/>
        </w:rPr>
      </w:pPr>
      <w:r>
        <w:rPr>
          <w:rFonts w:hint="eastAsia" w:ascii="宋体" w:hAnsi="宋体" w:cs="宋体"/>
          <w:bCs/>
          <w:kern w:val="0"/>
          <w:sz w:val="28"/>
          <w:szCs w:val="28"/>
        </w:rPr>
        <w:t>1</w:t>
      </w:r>
      <w:r>
        <w:rPr>
          <w:rFonts w:hint="eastAsia" w:ascii="宋体" w:hAnsi="宋体" w:cs="宋体"/>
          <w:bCs/>
          <w:kern w:val="0"/>
          <w:sz w:val="28"/>
          <w:szCs w:val="28"/>
          <w:lang w:val="zh-CN"/>
        </w:rPr>
        <w:t>.商务部分正负偏离表；（格式见附件</w:t>
      </w:r>
      <w:r>
        <w:rPr>
          <w:rFonts w:hint="eastAsia" w:ascii="宋体" w:hAnsi="宋体" w:cs="宋体"/>
          <w:bCs/>
          <w:kern w:val="0"/>
          <w:sz w:val="28"/>
          <w:szCs w:val="28"/>
        </w:rPr>
        <w:t>4</w:t>
      </w:r>
      <w:r>
        <w:rPr>
          <w:rFonts w:hint="eastAsia" w:ascii="宋体" w:hAnsi="宋体" w:cs="宋体"/>
          <w:bCs/>
          <w:kern w:val="0"/>
          <w:sz w:val="28"/>
          <w:szCs w:val="28"/>
          <w:lang w:val="zh-CN"/>
        </w:rPr>
        <w:t>）</w:t>
      </w:r>
    </w:p>
    <w:p w14:paraId="57D661BF">
      <w:pPr>
        <w:adjustRightInd w:val="0"/>
        <w:snapToGrid w:val="0"/>
        <w:spacing w:line="500" w:lineRule="exact"/>
        <w:rPr>
          <w:rFonts w:ascii="宋体" w:hAnsi="宋体" w:cs="宋体"/>
          <w:bCs/>
          <w:kern w:val="0"/>
          <w:sz w:val="28"/>
          <w:szCs w:val="28"/>
          <w:lang w:val="zh-CN"/>
        </w:rPr>
      </w:pPr>
      <w:r>
        <w:rPr>
          <w:rFonts w:hint="eastAsia" w:ascii="宋体" w:hAnsi="宋体" w:cs="宋体"/>
          <w:bCs/>
          <w:kern w:val="0"/>
          <w:sz w:val="28"/>
          <w:szCs w:val="28"/>
        </w:rPr>
        <w:t>2</w:t>
      </w:r>
      <w:r>
        <w:rPr>
          <w:rFonts w:hint="eastAsia" w:ascii="宋体" w:hAnsi="宋体" w:cs="宋体"/>
          <w:bCs/>
          <w:kern w:val="0"/>
          <w:sz w:val="28"/>
          <w:szCs w:val="28"/>
          <w:lang w:val="zh-CN"/>
        </w:rPr>
        <w:t>.技术部分正负偏离表；（格式见附件</w:t>
      </w:r>
      <w:r>
        <w:rPr>
          <w:rFonts w:hint="eastAsia" w:ascii="宋体" w:hAnsi="宋体" w:cs="宋体"/>
          <w:bCs/>
          <w:kern w:val="0"/>
          <w:sz w:val="28"/>
          <w:szCs w:val="28"/>
        </w:rPr>
        <w:t>5</w:t>
      </w:r>
      <w:r>
        <w:rPr>
          <w:rFonts w:hint="eastAsia" w:ascii="宋体" w:hAnsi="宋体" w:cs="宋体"/>
          <w:bCs/>
          <w:kern w:val="0"/>
          <w:sz w:val="28"/>
          <w:szCs w:val="28"/>
          <w:lang w:val="zh-CN"/>
        </w:rPr>
        <w:t>）</w:t>
      </w:r>
    </w:p>
    <w:p w14:paraId="5670B7A6">
      <w:pPr>
        <w:adjustRightInd w:val="0"/>
        <w:snapToGrid w:val="0"/>
        <w:spacing w:line="500" w:lineRule="exact"/>
        <w:rPr>
          <w:rFonts w:ascii="宋体" w:hAnsi="宋体" w:cs="宋体"/>
          <w:b/>
          <w:bCs w:val="0"/>
          <w:kern w:val="0"/>
          <w:sz w:val="28"/>
          <w:szCs w:val="28"/>
          <w:lang w:val="zh-CN"/>
        </w:rPr>
      </w:pPr>
      <w:r>
        <w:rPr>
          <w:rFonts w:hint="eastAsia" w:ascii="宋体" w:hAnsi="宋体" w:cs="宋体"/>
          <w:b/>
          <w:bCs w:val="0"/>
          <w:kern w:val="0"/>
          <w:sz w:val="28"/>
          <w:szCs w:val="28"/>
          <w:lang w:val="zh-CN"/>
        </w:rPr>
        <w:t>填制正负偏离表，完全响应的，请以空白表列示。不完全响应的，</w:t>
      </w:r>
    </w:p>
    <w:p w14:paraId="3D423E49">
      <w:pPr>
        <w:adjustRightInd w:val="0"/>
        <w:snapToGrid w:val="0"/>
        <w:spacing w:line="500" w:lineRule="exact"/>
        <w:rPr>
          <w:rFonts w:ascii="宋体" w:hAnsi="宋体" w:cs="宋体"/>
          <w:b/>
          <w:bCs w:val="0"/>
          <w:kern w:val="0"/>
          <w:sz w:val="28"/>
          <w:szCs w:val="28"/>
          <w:lang w:val="zh-CN"/>
        </w:rPr>
      </w:pPr>
      <w:r>
        <w:rPr>
          <w:rFonts w:hint="eastAsia" w:ascii="宋体" w:hAnsi="宋体" w:cs="宋体"/>
          <w:b/>
          <w:bCs w:val="0"/>
          <w:kern w:val="0"/>
          <w:sz w:val="28"/>
          <w:szCs w:val="28"/>
          <w:lang w:val="zh-CN"/>
        </w:rPr>
        <w:t>必须在偏离表中列示；列示不全的，视同故意隐瞒。</w:t>
      </w:r>
    </w:p>
    <w:p w14:paraId="315C4E56">
      <w:pPr>
        <w:adjustRightInd w:val="0"/>
        <w:snapToGrid w:val="0"/>
        <w:spacing w:line="500" w:lineRule="exact"/>
        <w:rPr>
          <w:rFonts w:ascii="宋体" w:hAnsi="宋体" w:cs="宋体"/>
          <w:bCs/>
          <w:kern w:val="0"/>
          <w:sz w:val="28"/>
          <w:szCs w:val="28"/>
          <w:lang w:val="zh-CN"/>
        </w:rPr>
      </w:pPr>
      <w:r>
        <w:rPr>
          <w:rFonts w:hint="eastAsia" w:ascii="宋体" w:hAnsi="宋体" w:cs="宋体"/>
          <w:bCs/>
          <w:kern w:val="0"/>
          <w:sz w:val="28"/>
          <w:szCs w:val="28"/>
        </w:rPr>
        <w:t>3</w:t>
      </w:r>
      <w:r>
        <w:rPr>
          <w:rFonts w:hint="eastAsia" w:ascii="宋体" w:hAnsi="宋体" w:cs="宋体"/>
          <w:bCs/>
          <w:kern w:val="0"/>
          <w:sz w:val="28"/>
          <w:szCs w:val="28"/>
          <w:lang w:val="zh-CN"/>
        </w:rPr>
        <w:t>.投标方案、货物（服务）清单。具有项目、数量、品牌、型号、配置性能等；</w:t>
      </w:r>
    </w:p>
    <w:p w14:paraId="3D360E96">
      <w:pPr>
        <w:adjustRightInd w:val="0"/>
        <w:snapToGrid w:val="0"/>
        <w:spacing w:line="500" w:lineRule="exact"/>
        <w:rPr>
          <w:rFonts w:ascii="宋体" w:hAnsi="宋体" w:cs="宋体"/>
          <w:bCs/>
          <w:kern w:val="0"/>
          <w:sz w:val="28"/>
          <w:szCs w:val="28"/>
          <w:lang w:val="zh-CN"/>
        </w:rPr>
      </w:pPr>
      <w:r>
        <w:rPr>
          <w:rFonts w:hint="eastAsia" w:ascii="宋体" w:hAnsi="宋体" w:cs="宋体"/>
          <w:bCs/>
          <w:kern w:val="0"/>
          <w:sz w:val="28"/>
          <w:szCs w:val="28"/>
        </w:rPr>
        <w:t>4</w:t>
      </w:r>
      <w:r>
        <w:rPr>
          <w:rFonts w:hint="eastAsia" w:ascii="宋体" w:hAnsi="宋体" w:cs="宋体"/>
          <w:bCs/>
          <w:kern w:val="0"/>
          <w:sz w:val="28"/>
          <w:szCs w:val="28"/>
          <w:lang w:val="zh-CN"/>
        </w:rPr>
        <w:t>.商务技术评分标准中须提供的相关得分佐证材料；</w:t>
      </w:r>
    </w:p>
    <w:p w14:paraId="5DDA660F">
      <w:pPr>
        <w:adjustRightInd w:val="0"/>
        <w:snapToGrid w:val="0"/>
        <w:spacing w:line="500" w:lineRule="exact"/>
        <w:rPr>
          <w:rFonts w:ascii="宋体" w:hAnsi="宋体" w:cs="宋体"/>
          <w:bCs/>
          <w:kern w:val="0"/>
          <w:sz w:val="28"/>
          <w:szCs w:val="28"/>
          <w:lang w:val="zh-CN"/>
        </w:rPr>
      </w:pPr>
      <w:r>
        <w:rPr>
          <w:rFonts w:hint="eastAsia" w:ascii="宋体" w:hAnsi="宋体" w:cs="宋体"/>
          <w:bCs/>
          <w:kern w:val="0"/>
          <w:sz w:val="28"/>
          <w:szCs w:val="28"/>
        </w:rPr>
        <w:t>5</w:t>
      </w:r>
      <w:r>
        <w:rPr>
          <w:rFonts w:hint="eastAsia" w:ascii="宋体" w:hAnsi="宋体" w:cs="宋体"/>
          <w:bCs/>
          <w:kern w:val="0"/>
          <w:sz w:val="28"/>
          <w:szCs w:val="28"/>
          <w:lang w:val="zh-CN"/>
        </w:rPr>
        <w:t>.投标人认为需要提交的其他商务技术材料。</w:t>
      </w:r>
    </w:p>
    <w:p w14:paraId="1E8A37ED">
      <w:pPr>
        <w:adjustRightInd w:val="0"/>
        <w:snapToGrid w:val="0"/>
        <w:spacing w:line="500" w:lineRule="exact"/>
        <w:rPr>
          <w:rFonts w:ascii="宋体" w:hAnsi="宋体" w:cs="宋体"/>
          <w:b/>
          <w:bCs/>
          <w:kern w:val="0"/>
          <w:sz w:val="28"/>
          <w:szCs w:val="28"/>
          <w:lang w:val="zh-CN"/>
        </w:rPr>
      </w:pPr>
      <w:r>
        <w:rPr>
          <w:rFonts w:hint="eastAsia" w:ascii="宋体" w:hAnsi="宋体" w:cs="宋体"/>
          <w:b/>
          <w:bCs/>
          <w:kern w:val="0"/>
          <w:sz w:val="28"/>
          <w:szCs w:val="28"/>
          <w:lang w:val="zh-CN"/>
        </w:rPr>
        <w:t>三、价格标</w:t>
      </w:r>
    </w:p>
    <w:p w14:paraId="379036D8">
      <w:pPr>
        <w:adjustRightInd w:val="0"/>
        <w:snapToGrid w:val="0"/>
        <w:spacing w:line="500" w:lineRule="exact"/>
        <w:rPr>
          <w:rFonts w:ascii="宋体" w:hAnsi="宋体" w:cs="宋体"/>
          <w:kern w:val="0"/>
          <w:sz w:val="28"/>
          <w:szCs w:val="28"/>
          <w:lang w:val="zh-CN"/>
        </w:rPr>
      </w:pPr>
      <w:r>
        <w:rPr>
          <w:rFonts w:hint="eastAsia" w:ascii="宋体" w:hAnsi="宋体" w:cs="宋体"/>
          <w:kern w:val="0"/>
          <w:sz w:val="28"/>
          <w:szCs w:val="28"/>
          <w:lang w:val="zh-CN"/>
        </w:rPr>
        <w:t>1.开标一览表（格式见附件</w:t>
      </w:r>
      <w:r>
        <w:rPr>
          <w:rFonts w:hint="eastAsia" w:ascii="宋体" w:hAnsi="宋体" w:cs="宋体"/>
          <w:kern w:val="0"/>
          <w:sz w:val="28"/>
          <w:szCs w:val="28"/>
        </w:rPr>
        <w:t>6</w:t>
      </w:r>
      <w:r>
        <w:rPr>
          <w:rFonts w:hint="eastAsia" w:ascii="宋体" w:hAnsi="宋体" w:cs="宋体"/>
          <w:kern w:val="0"/>
          <w:sz w:val="28"/>
          <w:szCs w:val="28"/>
          <w:lang w:val="zh-CN"/>
        </w:rPr>
        <w:t>）；</w:t>
      </w:r>
    </w:p>
    <w:p w14:paraId="3294DBB4">
      <w:pPr>
        <w:adjustRightInd w:val="0"/>
        <w:snapToGrid w:val="0"/>
        <w:spacing w:line="500" w:lineRule="exact"/>
        <w:rPr>
          <w:rFonts w:ascii="宋体" w:hAnsi="宋体" w:cs="宋体"/>
          <w:kern w:val="0"/>
          <w:sz w:val="28"/>
          <w:szCs w:val="28"/>
          <w:lang w:val="zh-CN"/>
        </w:rPr>
      </w:pPr>
      <w:r>
        <w:rPr>
          <w:rFonts w:hint="eastAsia" w:ascii="宋体" w:hAnsi="宋体" w:cs="宋体"/>
          <w:kern w:val="0"/>
          <w:sz w:val="28"/>
          <w:szCs w:val="28"/>
          <w:lang w:val="zh-CN"/>
        </w:rPr>
        <w:t>2.分项报价明细表（格式见附件</w:t>
      </w:r>
      <w:r>
        <w:rPr>
          <w:rFonts w:hint="eastAsia" w:ascii="宋体" w:hAnsi="宋体" w:cs="宋体"/>
          <w:kern w:val="0"/>
          <w:sz w:val="28"/>
          <w:szCs w:val="28"/>
        </w:rPr>
        <w:t>7</w:t>
      </w:r>
      <w:r>
        <w:rPr>
          <w:rFonts w:hint="eastAsia" w:ascii="宋体" w:hAnsi="宋体" w:cs="宋体"/>
          <w:kern w:val="0"/>
          <w:sz w:val="28"/>
          <w:szCs w:val="28"/>
          <w:lang w:val="zh-CN"/>
        </w:rPr>
        <w:t>）。</w:t>
      </w:r>
    </w:p>
    <w:p w14:paraId="13BD5D10">
      <w:pPr>
        <w:adjustRightInd w:val="0"/>
        <w:snapToGrid w:val="0"/>
        <w:spacing w:line="500" w:lineRule="exact"/>
        <w:rPr>
          <w:rFonts w:ascii="宋体" w:hAnsi="宋体" w:cs="宋体"/>
          <w:kern w:val="0"/>
          <w:sz w:val="28"/>
          <w:szCs w:val="28"/>
          <w:lang w:val="zh-CN"/>
        </w:rPr>
      </w:pPr>
      <w:r>
        <w:rPr>
          <w:rFonts w:hint="eastAsia" w:ascii="宋体" w:hAnsi="宋体" w:cs="宋体"/>
          <w:kern w:val="0"/>
          <w:sz w:val="28"/>
          <w:szCs w:val="28"/>
        </w:rPr>
        <w:t>3</w:t>
      </w:r>
      <w:r>
        <w:rPr>
          <w:rFonts w:hint="eastAsia" w:ascii="宋体" w:hAnsi="宋体" w:cs="宋体"/>
          <w:kern w:val="0"/>
          <w:sz w:val="28"/>
          <w:szCs w:val="28"/>
          <w:lang w:val="zh-CN"/>
        </w:rPr>
        <w:t>.中小企业声明函（</w:t>
      </w:r>
      <w:r>
        <w:rPr>
          <w:rFonts w:hint="eastAsia" w:ascii="宋体" w:hAnsi="宋体" w:cs="宋体"/>
          <w:kern w:val="0"/>
          <w:sz w:val="28"/>
          <w:szCs w:val="28"/>
        </w:rPr>
        <w:t>格式见附件8）</w:t>
      </w:r>
    </w:p>
    <w:p w14:paraId="62A7EC07">
      <w:pPr>
        <w:adjustRightInd w:val="0"/>
        <w:snapToGrid w:val="0"/>
        <w:spacing w:line="500" w:lineRule="exact"/>
        <w:rPr>
          <w:rFonts w:ascii="宋体" w:hAnsi="宋体" w:cs="宋体"/>
          <w:kern w:val="0"/>
          <w:sz w:val="28"/>
          <w:szCs w:val="28"/>
        </w:rPr>
      </w:pPr>
      <w:r>
        <w:rPr>
          <w:rFonts w:hint="eastAsia" w:ascii="宋体" w:hAnsi="宋体" w:cs="宋体"/>
          <w:kern w:val="0"/>
          <w:sz w:val="28"/>
          <w:szCs w:val="28"/>
        </w:rPr>
        <w:t>4</w:t>
      </w:r>
      <w:r>
        <w:rPr>
          <w:rFonts w:hint="eastAsia" w:ascii="宋体" w:hAnsi="宋体" w:cs="宋体"/>
          <w:kern w:val="0"/>
          <w:sz w:val="28"/>
          <w:szCs w:val="28"/>
          <w:lang w:val="zh-CN"/>
        </w:rPr>
        <w:t>.</w:t>
      </w:r>
      <w:r>
        <w:rPr>
          <w:rFonts w:hint="eastAsia" w:ascii="宋体" w:hAnsi="宋体" w:cs="宋体"/>
          <w:kern w:val="0"/>
          <w:sz w:val="28"/>
          <w:szCs w:val="28"/>
        </w:rPr>
        <w:t>残疾人福利性单位声明函（格式见附件9）</w:t>
      </w:r>
    </w:p>
    <w:p w14:paraId="5F16B1BE">
      <w:pPr>
        <w:adjustRightInd w:val="0"/>
        <w:snapToGrid w:val="0"/>
        <w:spacing w:line="500" w:lineRule="exact"/>
        <w:rPr>
          <w:rFonts w:ascii="宋体" w:hAnsi="宋体" w:cs="宋体"/>
          <w:kern w:val="0"/>
          <w:sz w:val="28"/>
          <w:szCs w:val="28"/>
          <w:lang w:val="zh-CN"/>
        </w:rPr>
      </w:pPr>
      <w:r>
        <w:rPr>
          <w:rFonts w:hint="eastAsia" w:ascii="宋体" w:hAnsi="宋体" w:cs="宋体"/>
          <w:kern w:val="0"/>
          <w:sz w:val="28"/>
          <w:szCs w:val="28"/>
        </w:rPr>
        <w:t>5.</w:t>
      </w:r>
      <w:r>
        <w:rPr>
          <w:rFonts w:hint="eastAsia" w:ascii="宋体" w:hAnsi="宋体" w:cs="宋体"/>
          <w:bCs/>
          <w:kern w:val="0"/>
          <w:sz w:val="28"/>
          <w:szCs w:val="28"/>
        </w:rPr>
        <w:t>监狱和戒毒企业证明材料（格式见附件10）</w:t>
      </w:r>
    </w:p>
    <w:p w14:paraId="04ADA0C4">
      <w:pPr>
        <w:snapToGrid w:val="0"/>
        <w:spacing w:line="400" w:lineRule="exact"/>
        <w:ind w:firstLine="540" w:firstLineChars="192"/>
        <w:contextualSpacing/>
        <w:rPr>
          <w:rFonts w:ascii="宋体" w:hAnsi="宋体" w:cs="宋体"/>
          <w:b/>
          <w:kern w:val="0"/>
          <w:sz w:val="28"/>
          <w:szCs w:val="28"/>
          <w:lang w:val="zh-CN"/>
        </w:rPr>
      </w:pPr>
    </w:p>
    <w:p w14:paraId="13FD3168">
      <w:pPr>
        <w:snapToGrid w:val="0"/>
        <w:spacing w:line="400" w:lineRule="exact"/>
        <w:ind w:firstLine="540" w:firstLineChars="192"/>
        <w:contextualSpacing/>
        <w:rPr>
          <w:rFonts w:ascii="宋体" w:hAnsi="宋体" w:cs="宋体"/>
          <w:b/>
          <w:kern w:val="0"/>
          <w:sz w:val="28"/>
          <w:szCs w:val="28"/>
          <w:lang w:val="zh-CN"/>
        </w:rPr>
      </w:pPr>
    </w:p>
    <w:p w14:paraId="735D3114">
      <w:pPr>
        <w:snapToGrid w:val="0"/>
        <w:spacing w:line="400" w:lineRule="exact"/>
        <w:contextualSpacing/>
        <w:rPr>
          <w:rFonts w:ascii="宋体" w:hAnsi="宋体" w:cs="宋体"/>
          <w:kern w:val="0"/>
          <w:sz w:val="32"/>
          <w:szCs w:val="32"/>
          <w:lang w:val="zh-CN"/>
        </w:rPr>
      </w:pPr>
      <w:r>
        <w:rPr>
          <w:rFonts w:hint="eastAsia" w:ascii="宋体" w:hAnsi="宋体" w:cs="宋体"/>
          <w:kern w:val="0"/>
          <w:sz w:val="32"/>
          <w:szCs w:val="32"/>
          <w:lang w:val="zh-CN"/>
        </w:rPr>
        <w:t>附件1</w:t>
      </w:r>
    </w:p>
    <w:p w14:paraId="5930C559">
      <w:pPr>
        <w:jc w:val="center"/>
        <w:rPr>
          <w:rFonts w:ascii="宋体" w:hAnsi="宋体" w:cs="宋体"/>
          <w:b/>
          <w:sz w:val="30"/>
          <w:szCs w:val="30"/>
        </w:rPr>
      </w:pPr>
      <w:r>
        <w:rPr>
          <w:rFonts w:hint="eastAsia" w:ascii="宋体" w:hAnsi="宋体" w:cs="宋体"/>
          <w:b/>
          <w:sz w:val="30"/>
          <w:szCs w:val="30"/>
        </w:rPr>
        <w:t>投标人符合《政府采购法》第二十二条规定条件的声明函</w:t>
      </w:r>
    </w:p>
    <w:p w14:paraId="3F0FD58D">
      <w:pPr>
        <w:spacing w:line="460" w:lineRule="exact"/>
        <w:rPr>
          <w:rFonts w:ascii="宋体" w:hAnsi="宋体" w:cs="宋体"/>
          <w:b/>
          <w:bCs/>
          <w:sz w:val="44"/>
          <w:szCs w:val="44"/>
        </w:rPr>
      </w:pPr>
      <w:r>
        <w:rPr>
          <w:rFonts w:hint="eastAsia" w:ascii="宋体" w:hAnsi="宋体" w:cs="宋体"/>
          <w:b/>
          <w:bCs/>
          <w:sz w:val="24"/>
          <w:szCs w:val="21"/>
        </w:rPr>
        <w:t xml:space="preserve">                       </w:t>
      </w:r>
      <w:r>
        <w:rPr>
          <w:rFonts w:hint="eastAsia" w:ascii="宋体" w:hAnsi="宋体" w:cs="宋体"/>
          <w:b/>
          <w:bCs/>
          <w:sz w:val="44"/>
          <w:szCs w:val="44"/>
        </w:rPr>
        <w:t xml:space="preserve">   </w:t>
      </w:r>
    </w:p>
    <w:p w14:paraId="5D80637A">
      <w:pPr>
        <w:spacing w:line="520" w:lineRule="exact"/>
        <w:ind w:firstLine="480" w:firstLineChars="200"/>
        <w:rPr>
          <w:rFonts w:ascii="宋体" w:hAnsi="宋体" w:cs="宋体"/>
          <w:b/>
          <w:bCs/>
          <w:sz w:val="24"/>
        </w:rPr>
      </w:pPr>
      <w:r>
        <w:rPr>
          <w:rFonts w:hint="eastAsia" w:ascii="宋体" w:hAnsi="宋体" w:cs="宋体"/>
          <w:bCs/>
          <w:sz w:val="24"/>
        </w:rPr>
        <w:t>我单位参加</w:t>
      </w:r>
      <w:r>
        <w:rPr>
          <w:rFonts w:hint="eastAsia" w:ascii="宋体" w:hAnsi="宋体" w:cs="宋体"/>
          <w:bCs/>
          <w:sz w:val="24"/>
          <w:szCs w:val="21"/>
          <w:u w:val="single"/>
        </w:rPr>
        <w:t>________________ _</w:t>
      </w:r>
      <w:r>
        <w:rPr>
          <w:rFonts w:hint="eastAsia" w:ascii="宋体" w:hAnsi="宋体" w:cs="宋体"/>
          <w:bCs/>
          <w:sz w:val="24"/>
          <w:szCs w:val="21"/>
        </w:rPr>
        <w:t>（项目名称）的投标活动。针对《中华人民共和国政府采购法》第二十二条规定做出如下声明：</w:t>
      </w:r>
    </w:p>
    <w:p w14:paraId="217536AF">
      <w:pPr>
        <w:spacing w:line="520" w:lineRule="exact"/>
        <w:ind w:firstLine="482"/>
        <w:rPr>
          <w:rFonts w:ascii="宋体" w:hAnsi="宋体" w:cs="宋体"/>
          <w:sz w:val="24"/>
        </w:rPr>
      </w:pPr>
      <w:r>
        <w:rPr>
          <w:rFonts w:hint="eastAsia" w:ascii="宋体" w:hAnsi="宋体" w:cs="宋体"/>
          <w:bCs/>
          <w:sz w:val="24"/>
          <w:szCs w:val="21"/>
        </w:rPr>
        <w:t>1.我单位具有独立承担民事责任的能力；</w:t>
      </w:r>
    </w:p>
    <w:p w14:paraId="28BF989D">
      <w:pPr>
        <w:spacing w:line="520" w:lineRule="exact"/>
        <w:ind w:firstLine="482"/>
        <w:rPr>
          <w:rFonts w:ascii="宋体" w:hAnsi="宋体" w:cs="宋体"/>
          <w:sz w:val="24"/>
        </w:rPr>
      </w:pPr>
      <w:r>
        <w:rPr>
          <w:rFonts w:hint="eastAsia" w:ascii="宋体" w:hAnsi="宋体" w:cs="宋体"/>
          <w:sz w:val="24"/>
        </w:rPr>
        <w:t>2.我单位具有良好的商业信誉和健全的财务会计制度；</w:t>
      </w:r>
    </w:p>
    <w:p w14:paraId="594E8BFC">
      <w:pPr>
        <w:spacing w:line="520" w:lineRule="exact"/>
        <w:ind w:firstLine="482"/>
        <w:rPr>
          <w:rFonts w:ascii="宋体" w:hAnsi="宋体" w:cs="宋体"/>
          <w:sz w:val="24"/>
        </w:rPr>
      </w:pPr>
      <w:r>
        <w:rPr>
          <w:rFonts w:hint="eastAsia" w:ascii="宋体" w:hAnsi="宋体" w:cs="宋体"/>
          <w:sz w:val="24"/>
        </w:rPr>
        <w:t>3.我单位具有履行合同所必需的设备和专业技术能力；</w:t>
      </w:r>
    </w:p>
    <w:p w14:paraId="355D314B">
      <w:pPr>
        <w:spacing w:line="520" w:lineRule="exact"/>
        <w:ind w:firstLine="482"/>
        <w:rPr>
          <w:rFonts w:ascii="宋体" w:hAnsi="宋体" w:cs="宋体"/>
          <w:sz w:val="24"/>
        </w:rPr>
      </w:pPr>
      <w:r>
        <w:rPr>
          <w:rFonts w:hint="eastAsia" w:ascii="宋体" w:hAnsi="宋体" w:cs="宋体"/>
          <w:sz w:val="24"/>
        </w:rPr>
        <w:t>4.我单位有依法缴纳税收和社会保障资金的良好记录；</w:t>
      </w:r>
    </w:p>
    <w:p w14:paraId="5338CF8E">
      <w:pPr>
        <w:spacing w:line="520" w:lineRule="exact"/>
        <w:ind w:firstLine="482"/>
        <w:rPr>
          <w:rFonts w:ascii="宋体" w:hAnsi="宋体" w:cs="宋体"/>
          <w:sz w:val="24"/>
        </w:rPr>
      </w:pPr>
      <w:r>
        <w:rPr>
          <w:rFonts w:hint="eastAsia" w:ascii="宋体" w:hAnsi="宋体" w:cs="宋体"/>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57F5519">
      <w:pPr>
        <w:spacing w:line="520" w:lineRule="exact"/>
        <w:ind w:firstLine="482"/>
        <w:rPr>
          <w:rFonts w:ascii="宋体" w:hAnsi="宋体" w:cs="宋体"/>
          <w:sz w:val="24"/>
        </w:rPr>
      </w:pPr>
      <w:r>
        <w:rPr>
          <w:rFonts w:hint="eastAsia" w:ascii="宋体" w:hAnsi="宋体" w:cs="宋体"/>
          <w:sz w:val="24"/>
        </w:rPr>
        <w:t>6.我单位满足法律、行政法规规定的其他条件。</w:t>
      </w:r>
    </w:p>
    <w:p w14:paraId="40F08A1B">
      <w:pPr>
        <w:spacing w:line="500" w:lineRule="exact"/>
        <w:ind w:firstLine="482"/>
        <w:rPr>
          <w:rFonts w:ascii="宋体" w:hAnsi="宋体" w:cs="宋体"/>
          <w:sz w:val="24"/>
        </w:rPr>
      </w:pPr>
    </w:p>
    <w:p w14:paraId="66EF0878">
      <w:pPr>
        <w:spacing w:line="500" w:lineRule="exact"/>
        <w:rPr>
          <w:rFonts w:ascii="宋体" w:hAnsi="宋体" w:cs="宋体"/>
          <w:sz w:val="24"/>
        </w:rPr>
      </w:pPr>
    </w:p>
    <w:p w14:paraId="7B24DB8D">
      <w:pPr>
        <w:spacing w:line="500" w:lineRule="exact"/>
        <w:rPr>
          <w:rFonts w:ascii="宋体" w:hAnsi="宋体" w:cs="宋体"/>
          <w:bCs/>
          <w:sz w:val="24"/>
          <w:szCs w:val="21"/>
        </w:rPr>
      </w:pPr>
    </w:p>
    <w:p w14:paraId="5007A902">
      <w:pPr>
        <w:spacing w:line="500" w:lineRule="exact"/>
        <w:rPr>
          <w:rFonts w:ascii="宋体" w:hAnsi="宋体" w:cs="宋体"/>
          <w:bCs/>
          <w:sz w:val="24"/>
          <w:szCs w:val="21"/>
        </w:rPr>
      </w:pPr>
    </w:p>
    <w:p w14:paraId="50EB8412">
      <w:pPr>
        <w:spacing w:line="500" w:lineRule="exact"/>
        <w:rPr>
          <w:rFonts w:ascii="宋体" w:hAnsi="宋体" w:cs="宋体"/>
          <w:bCs/>
          <w:sz w:val="24"/>
          <w:szCs w:val="21"/>
        </w:rPr>
      </w:pPr>
    </w:p>
    <w:p w14:paraId="76369847">
      <w:pPr>
        <w:spacing w:line="460" w:lineRule="exact"/>
        <w:jc w:val="center"/>
        <w:rPr>
          <w:rFonts w:ascii="宋体" w:hAnsi="宋体" w:cs="宋体"/>
          <w:bCs/>
          <w:sz w:val="24"/>
          <w:szCs w:val="21"/>
        </w:rPr>
      </w:pPr>
      <w:r>
        <w:rPr>
          <w:rFonts w:hint="eastAsia" w:ascii="宋体" w:hAnsi="宋体" w:cs="宋体"/>
          <w:bCs/>
          <w:sz w:val="24"/>
          <w:szCs w:val="21"/>
        </w:rPr>
        <w:t xml:space="preserve">                                             承诺人名称（公章）：</w:t>
      </w:r>
    </w:p>
    <w:p w14:paraId="277CD1A8">
      <w:pPr>
        <w:spacing w:line="460" w:lineRule="exact"/>
        <w:jc w:val="right"/>
        <w:rPr>
          <w:rFonts w:ascii="宋体" w:hAnsi="宋体" w:cs="宋体"/>
          <w:bCs/>
          <w:sz w:val="24"/>
          <w:szCs w:val="21"/>
        </w:rPr>
      </w:pPr>
      <w:r>
        <w:rPr>
          <w:rFonts w:hint="eastAsia" w:ascii="宋体" w:hAnsi="宋体" w:cs="宋体"/>
          <w:bCs/>
          <w:sz w:val="24"/>
          <w:szCs w:val="21"/>
        </w:rPr>
        <w:t xml:space="preserve">    </w:t>
      </w:r>
    </w:p>
    <w:p w14:paraId="7A83E93A">
      <w:pPr>
        <w:spacing w:line="460" w:lineRule="exact"/>
        <w:jc w:val="right"/>
        <w:rPr>
          <w:rFonts w:ascii="宋体" w:hAnsi="宋体" w:cs="宋体"/>
          <w:bCs/>
          <w:sz w:val="24"/>
          <w:szCs w:val="21"/>
        </w:rPr>
      </w:pPr>
      <w:r>
        <w:rPr>
          <w:rFonts w:hint="eastAsia" w:ascii="宋体" w:hAnsi="宋体" w:cs="宋体"/>
          <w:bCs/>
          <w:sz w:val="24"/>
          <w:szCs w:val="21"/>
        </w:rPr>
        <w:t xml:space="preserve">                                 日期：</w:t>
      </w:r>
      <w:r>
        <w:rPr>
          <w:rFonts w:hint="eastAsia" w:ascii="宋体" w:hAnsi="宋体" w:cs="宋体"/>
          <w:bCs/>
          <w:sz w:val="24"/>
          <w:szCs w:val="21"/>
          <w:u w:val="single"/>
        </w:rPr>
        <w:t>______</w:t>
      </w:r>
      <w:r>
        <w:rPr>
          <w:rFonts w:hint="eastAsia" w:ascii="宋体" w:hAnsi="宋体" w:cs="宋体"/>
          <w:bCs/>
          <w:sz w:val="24"/>
          <w:szCs w:val="21"/>
        </w:rPr>
        <w:t>年</w:t>
      </w:r>
      <w:r>
        <w:rPr>
          <w:rFonts w:hint="eastAsia" w:ascii="宋体" w:hAnsi="宋体" w:cs="宋体"/>
          <w:bCs/>
          <w:sz w:val="24"/>
          <w:szCs w:val="21"/>
          <w:u w:val="single"/>
        </w:rPr>
        <w:t xml:space="preserve">    </w:t>
      </w:r>
      <w:r>
        <w:rPr>
          <w:rFonts w:hint="eastAsia" w:ascii="宋体" w:hAnsi="宋体" w:cs="宋体"/>
          <w:bCs/>
          <w:sz w:val="24"/>
          <w:szCs w:val="21"/>
        </w:rPr>
        <w:t>月</w:t>
      </w:r>
      <w:r>
        <w:rPr>
          <w:rFonts w:hint="eastAsia" w:ascii="宋体" w:hAnsi="宋体" w:cs="宋体"/>
          <w:bCs/>
          <w:sz w:val="24"/>
          <w:szCs w:val="21"/>
          <w:u w:val="single"/>
        </w:rPr>
        <w:t xml:space="preserve">    </w:t>
      </w:r>
      <w:r>
        <w:rPr>
          <w:rFonts w:hint="eastAsia" w:ascii="宋体" w:hAnsi="宋体" w:cs="宋体"/>
          <w:bCs/>
          <w:sz w:val="24"/>
          <w:szCs w:val="21"/>
        </w:rPr>
        <w:t>日</w:t>
      </w:r>
    </w:p>
    <w:p w14:paraId="3197560D">
      <w:pPr>
        <w:rPr>
          <w:rFonts w:ascii="宋体" w:hAnsi="宋体" w:cs="宋体"/>
          <w:szCs w:val="21"/>
        </w:rPr>
      </w:pPr>
    </w:p>
    <w:p w14:paraId="15CCED7E">
      <w:pPr>
        <w:snapToGrid w:val="0"/>
        <w:spacing w:line="400" w:lineRule="exact"/>
        <w:contextualSpacing/>
        <w:rPr>
          <w:rFonts w:ascii="宋体" w:hAnsi="宋体" w:cs="宋体"/>
          <w:b/>
          <w:kern w:val="0"/>
          <w:sz w:val="28"/>
          <w:szCs w:val="28"/>
          <w:lang w:val="zh-CN"/>
        </w:rPr>
      </w:pPr>
    </w:p>
    <w:p w14:paraId="71BFBA29">
      <w:pPr>
        <w:snapToGrid w:val="0"/>
        <w:spacing w:line="400" w:lineRule="exact"/>
        <w:contextualSpacing/>
        <w:rPr>
          <w:rFonts w:ascii="宋体" w:hAnsi="宋体" w:cs="宋体"/>
          <w:b/>
          <w:kern w:val="0"/>
          <w:sz w:val="28"/>
          <w:szCs w:val="28"/>
        </w:rPr>
      </w:pPr>
    </w:p>
    <w:p w14:paraId="6355AA5B">
      <w:pPr>
        <w:snapToGrid w:val="0"/>
        <w:spacing w:line="400" w:lineRule="exact"/>
        <w:contextualSpacing/>
        <w:rPr>
          <w:rFonts w:ascii="宋体" w:hAnsi="宋体" w:cs="宋体"/>
          <w:kern w:val="0"/>
          <w:sz w:val="32"/>
          <w:szCs w:val="32"/>
          <w:lang w:val="zh-CN"/>
        </w:rPr>
      </w:pPr>
    </w:p>
    <w:p w14:paraId="687561D0">
      <w:pPr>
        <w:snapToGrid w:val="0"/>
        <w:spacing w:line="400" w:lineRule="exact"/>
        <w:contextualSpacing/>
        <w:rPr>
          <w:rFonts w:ascii="宋体" w:hAnsi="宋体" w:cs="宋体"/>
          <w:kern w:val="0"/>
          <w:sz w:val="32"/>
          <w:szCs w:val="32"/>
          <w:lang w:val="zh-CN"/>
        </w:rPr>
      </w:pPr>
      <w:r>
        <w:rPr>
          <w:rFonts w:hint="eastAsia" w:ascii="宋体" w:hAnsi="宋体" w:cs="宋体"/>
          <w:kern w:val="0"/>
          <w:sz w:val="32"/>
          <w:szCs w:val="32"/>
          <w:lang w:val="zh-CN"/>
        </w:rPr>
        <w:t>附件2</w:t>
      </w:r>
    </w:p>
    <w:p w14:paraId="7A3652F5">
      <w:pPr>
        <w:spacing w:line="560" w:lineRule="exact"/>
        <w:jc w:val="center"/>
        <w:rPr>
          <w:rFonts w:ascii="宋体" w:hAnsi="宋体" w:cs="宋体"/>
          <w:b/>
          <w:bCs/>
          <w:sz w:val="32"/>
          <w:szCs w:val="32"/>
        </w:rPr>
      </w:pPr>
      <w:r>
        <w:rPr>
          <w:rFonts w:hint="eastAsia" w:ascii="宋体" w:hAnsi="宋体" w:cs="宋体"/>
          <w:b/>
          <w:bCs/>
          <w:sz w:val="32"/>
          <w:szCs w:val="32"/>
        </w:rPr>
        <w:t>法定代表人身份证明</w:t>
      </w:r>
    </w:p>
    <w:p w14:paraId="11197E83">
      <w:pPr>
        <w:spacing w:line="480" w:lineRule="exact"/>
        <w:rPr>
          <w:rFonts w:ascii="宋体" w:hAnsi="宋体" w:cs="宋体"/>
          <w:sz w:val="24"/>
        </w:rPr>
      </w:pPr>
    </w:p>
    <w:p w14:paraId="1A1724A9">
      <w:pPr>
        <w:spacing w:line="480" w:lineRule="exact"/>
        <w:ind w:firstLine="480"/>
        <w:rPr>
          <w:rFonts w:ascii="宋体" w:hAnsi="宋体" w:cs="宋体"/>
          <w:sz w:val="24"/>
        </w:rPr>
      </w:pPr>
      <w:r>
        <w:rPr>
          <w:rFonts w:hint="eastAsia" w:ascii="宋体" w:hAnsi="宋体" w:cs="宋体"/>
          <w:sz w:val="24"/>
          <w:u w:val="single"/>
        </w:rPr>
        <w:t xml:space="preserve">        </w:t>
      </w:r>
      <w:r>
        <w:rPr>
          <w:rFonts w:hint="eastAsia" w:ascii="宋体" w:hAnsi="宋体" w:cs="宋体"/>
          <w:sz w:val="24"/>
        </w:rPr>
        <w:t>先生/女士，身份证号码：</w:t>
      </w:r>
      <w:r>
        <w:rPr>
          <w:rFonts w:hint="eastAsia" w:ascii="宋体" w:hAnsi="宋体" w:cs="宋体"/>
          <w:sz w:val="24"/>
          <w:u w:val="single"/>
        </w:rPr>
        <w:t xml:space="preserve">                                </w:t>
      </w:r>
      <w:r>
        <w:rPr>
          <w:rFonts w:hint="eastAsia" w:ascii="宋体" w:hAnsi="宋体" w:cs="宋体"/>
          <w:sz w:val="24"/>
        </w:rPr>
        <w:t>，现任我单位</w:t>
      </w:r>
      <w:r>
        <w:rPr>
          <w:rFonts w:hint="eastAsia" w:ascii="宋体" w:hAnsi="宋体" w:cs="宋体"/>
          <w:sz w:val="24"/>
          <w:u w:val="single"/>
        </w:rPr>
        <w:t xml:space="preserve">        </w:t>
      </w:r>
      <w:r>
        <w:rPr>
          <w:rFonts w:hint="eastAsia" w:ascii="宋体" w:hAnsi="宋体" w:cs="宋体"/>
          <w:sz w:val="24"/>
        </w:rPr>
        <w:t>职务，为法定代表人，特此证明。</w:t>
      </w:r>
    </w:p>
    <w:p w14:paraId="04E61C4C">
      <w:pPr>
        <w:spacing w:line="480" w:lineRule="exact"/>
        <w:ind w:firstLine="480"/>
        <w:rPr>
          <w:rFonts w:ascii="宋体" w:hAnsi="宋体" w:cs="宋体"/>
          <w:sz w:val="24"/>
        </w:rPr>
      </w:pPr>
    </w:p>
    <w:p w14:paraId="0AD84C3B">
      <w:pPr>
        <w:spacing w:line="480" w:lineRule="exact"/>
        <w:ind w:firstLine="480"/>
        <w:rPr>
          <w:rFonts w:ascii="宋体" w:hAnsi="宋体" w:cs="宋体"/>
          <w:sz w:val="24"/>
        </w:rPr>
      </w:pPr>
    </w:p>
    <w:p w14:paraId="26F124E3">
      <w:pPr>
        <w:adjustRightInd w:val="0"/>
        <w:spacing w:line="480" w:lineRule="auto"/>
        <w:ind w:left="3255" w:leftChars="1550" w:firstLine="240" w:firstLineChars="100"/>
        <w:rPr>
          <w:rFonts w:ascii="宋体" w:hAnsi="宋体" w:cs="宋体"/>
          <w:sz w:val="24"/>
        </w:rPr>
      </w:pPr>
    </w:p>
    <w:p w14:paraId="0C20EDD0">
      <w:pPr>
        <w:adjustRightInd w:val="0"/>
        <w:spacing w:line="480" w:lineRule="auto"/>
        <w:ind w:left="3255" w:leftChars="1550" w:firstLine="240" w:firstLineChars="100"/>
        <w:jc w:val="left"/>
        <w:rPr>
          <w:rFonts w:ascii="宋体" w:hAnsi="宋体" w:cs="宋体"/>
          <w:sz w:val="24"/>
          <w:u w:val="single"/>
        </w:rPr>
      </w:pPr>
      <w:r>
        <w:rPr>
          <w:rFonts w:hint="eastAsia" w:ascii="宋体" w:hAnsi="宋体" w:cs="宋体"/>
          <w:sz w:val="24"/>
          <w:u w:val="single"/>
        </w:rPr>
        <w:t xml:space="preserve">           </w:t>
      </w:r>
      <w:r>
        <w:rPr>
          <w:rFonts w:hint="eastAsia" w:ascii="宋体" w:hAnsi="宋体" w:cs="宋体"/>
          <w:sz w:val="24"/>
        </w:rPr>
        <w:t>单位名称(盖公章)</w:t>
      </w:r>
      <w:r>
        <w:rPr>
          <w:rFonts w:hint="eastAsia" w:ascii="宋体" w:hAnsi="宋体" w:cs="宋体"/>
          <w:sz w:val="24"/>
          <w:u w:val="single"/>
        </w:rPr>
        <w:t xml:space="preserve">                     </w:t>
      </w:r>
    </w:p>
    <w:p w14:paraId="664FF3C4">
      <w:pPr>
        <w:adjustRightInd w:val="0"/>
        <w:spacing w:line="480" w:lineRule="auto"/>
        <w:ind w:left="3255" w:leftChars="1550" w:firstLine="240" w:firstLineChars="100"/>
        <w:jc w:val="left"/>
        <w:rPr>
          <w:rFonts w:ascii="宋体" w:hAnsi="宋体" w:cs="宋体"/>
          <w:sz w:val="24"/>
          <w:u w:val="single"/>
        </w:rPr>
      </w:pPr>
      <w:r>
        <w:rPr>
          <w:rFonts w:hint="eastAsia" w:ascii="宋体" w:hAnsi="宋体" w:cs="宋体"/>
          <w:sz w:val="24"/>
        </w:rPr>
        <w:t>日 期：     年   月   日</w:t>
      </w:r>
    </w:p>
    <w:p w14:paraId="244790AE">
      <w:pPr>
        <w:adjustRightInd w:val="0"/>
        <w:spacing w:line="480" w:lineRule="auto"/>
        <w:jc w:val="left"/>
        <w:rPr>
          <w:rFonts w:ascii="宋体" w:hAnsi="宋体" w:cs="宋体"/>
        </w:rPr>
      </w:pPr>
    </w:p>
    <w:p w14:paraId="68861AF5">
      <w:pPr>
        <w:widowControl/>
        <w:spacing w:line="360" w:lineRule="auto"/>
        <w:rPr>
          <w:rFonts w:ascii="宋体" w:hAnsi="宋体" w:cs="宋体"/>
          <w:b/>
          <w:bCs/>
          <w:kern w:val="0"/>
          <w:sz w:val="28"/>
          <w:szCs w:val="28"/>
        </w:rPr>
      </w:pPr>
      <w:r>
        <w:rPr>
          <w:rFonts w:hint="eastAsia" w:ascii="宋体" w:hAnsi="宋体" w:cs="宋体"/>
          <w:b/>
          <w:sz w:val="24"/>
        </w:rPr>
        <w:t>附：法定代表人的身份证复印件盖单位公章</w:t>
      </w:r>
    </w:p>
    <w:p w14:paraId="7BC5083C">
      <w:pPr>
        <w:rPr>
          <w:rFonts w:ascii="宋体" w:hAnsi="宋体" w:cs="宋体"/>
        </w:rPr>
      </w:pPr>
      <w:r>
        <w:rPr>
          <w:rFonts w:hint="eastAsia" w:ascii="宋体" w:hAnsi="宋体" w:cs="宋体"/>
        </w:rPr>
        <w:t xml:space="preserve">     </w:t>
      </w:r>
    </w:p>
    <w:p w14:paraId="50D9E0D4">
      <w:pPr>
        <w:snapToGrid w:val="0"/>
        <w:spacing w:line="400" w:lineRule="exact"/>
        <w:ind w:firstLine="540" w:firstLineChars="192"/>
        <w:contextualSpacing/>
        <w:rPr>
          <w:rFonts w:ascii="宋体" w:hAnsi="宋体" w:cs="宋体"/>
          <w:b/>
          <w:kern w:val="0"/>
          <w:sz w:val="28"/>
          <w:szCs w:val="28"/>
        </w:rPr>
      </w:pPr>
    </w:p>
    <w:p w14:paraId="519308BF">
      <w:pPr>
        <w:snapToGrid w:val="0"/>
        <w:spacing w:line="400" w:lineRule="exact"/>
        <w:ind w:firstLine="540" w:firstLineChars="192"/>
        <w:contextualSpacing/>
        <w:rPr>
          <w:rFonts w:ascii="宋体" w:hAnsi="宋体" w:cs="宋体"/>
          <w:b/>
          <w:kern w:val="0"/>
          <w:sz w:val="28"/>
          <w:szCs w:val="28"/>
          <w:lang w:val="zh-CN"/>
        </w:rPr>
      </w:pPr>
    </w:p>
    <w:p w14:paraId="10C3582A">
      <w:pPr>
        <w:snapToGrid w:val="0"/>
        <w:spacing w:line="400" w:lineRule="exact"/>
        <w:ind w:firstLine="540" w:firstLineChars="192"/>
        <w:contextualSpacing/>
        <w:rPr>
          <w:rFonts w:ascii="宋体" w:hAnsi="宋体" w:cs="宋体"/>
          <w:b/>
          <w:kern w:val="0"/>
          <w:sz w:val="28"/>
          <w:szCs w:val="28"/>
          <w:lang w:val="zh-CN"/>
        </w:rPr>
      </w:pPr>
    </w:p>
    <w:p w14:paraId="3119EF64">
      <w:pPr>
        <w:snapToGrid w:val="0"/>
        <w:spacing w:line="400" w:lineRule="exact"/>
        <w:ind w:firstLine="540" w:firstLineChars="192"/>
        <w:contextualSpacing/>
        <w:rPr>
          <w:rFonts w:ascii="宋体" w:hAnsi="宋体" w:cs="宋体"/>
          <w:b/>
          <w:kern w:val="0"/>
          <w:sz w:val="28"/>
          <w:szCs w:val="28"/>
        </w:rPr>
      </w:pPr>
    </w:p>
    <w:p w14:paraId="4B01A8A4">
      <w:pPr>
        <w:snapToGrid w:val="0"/>
        <w:spacing w:line="400" w:lineRule="exact"/>
        <w:ind w:firstLine="540" w:firstLineChars="192"/>
        <w:contextualSpacing/>
        <w:rPr>
          <w:rFonts w:ascii="宋体" w:hAnsi="宋体" w:cs="宋体"/>
          <w:b/>
          <w:kern w:val="0"/>
          <w:sz w:val="28"/>
          <w:szCs w:val="28"/>
          <w:lang w:val="zh-CN"/>
        </w:rPr>
      </w:pPr>
    </w:p>
    <w:p w14:paraId="19AF8933">
      <w:pPr>
        <w:snapToGrid w:val="0"/>
        <w:spacing w:line="400" w:lineRule="exact"/>
        <w:ind w:firstLine="540" w:firstLineChars="192"/>
        <w:contextualSpacing/>
        <w:rPr>
          <w:rFonts w:ascii="宋体" w:hAnsi="宋体" w:cs="宋体"/>
          <w:b/>
          <w:kern w:val="0"/>
          <w:sz w:val="28"/>
          <w:szCs w:val="28"/>
          <w:lang w:val="zh-CN"/>
        </w:rPr>
      </w:pPr>
    </w:p>
    <w:p w14:paraId="7E2F3966">
      <w:pPr>
        <w:snapToGrid w:val="0"/>
        <w:spacing w:line="400" w:lineRule="exact"/>
        <w:ind w:firstLine="540" w:firstLineChars="192"/>
        <w:contextualSpacing/>
        <w:rPr>
          <w:rFonts w:ascii="宋体" w:hAnsi="宋体" w:cs="宋体"/>
          <w:b/>
          <w:kern w:val="0"/>
          <w:sz w:val="28"/>
          <w:szCs w:val="28"/>
          <w:lang w:val="zh-CN"/>
        </w:rPr>
      </w:pPr>
    </w:p>
    <w:p w14:paraId="74B9F005">
      <w:pPr>
        <w:snapToGrid w:val="0"/>
        <w:spacing w:line="400" w:lineRule="exact"/>
        <w:ind w:firstLine="540" w:firstLineChars="192"/>
        <w:contextualSpacing/>
        <w:rPr>
          <w:rFonts w:ascii="宋体" w:hAnsi="宋体" w:cs="宋体"/>
          <w:b/>
          <w:kern w:val="0"/>
          <w:sz w:val="28"/>
          <w:szCs w:val="28"/>
          <w:lang w:val="zh-CN"/>
        </w:rPr>
      </w:pPr>
    </w:p>
    <w:p w14:paraId="1C39D44C">
      <w:pPr>
        <w:snapToGrid w:val="0"/>
        <w:spacing w:line="400" w:lineRule="exact"/>
        <w:ind w:firstLine="540" w:firstLineChars="192"/>
        <w:contextualSpacing/>
        <w:rPr>
          <w:rFonts w:ascii="宋体" w:hAnsi="宋体" w:cs="宋体"/>
          <w:b/>
          <w:kern w:val="0"/>
          <w:sz w:val="28"/>
          <w:szCs w:val="28"/>
          <w:lang w:val="zh-CN"/>
        </w:rPr>
      </w:pPr>
    </w:p>
    <w:p w14:paraId="71923169">
      <w:pPr>
        <w:snapToGrid w:val="0"/>
        <w:spacing w:line="400" w:lineRule="exact"/>
        <w:ind w:firstLine="540" w:firstLineChars="192"/>
        <w:contextualSpacing/>
        <w:rPr>
          <w:rFonts w:ascii="宋体" w:hAnsi="宋体" w:cs="宋体"/>
          <w:b/>
          <w:kern w:val="0"/>
          <w:sz w:val="28"/>
          <w:szCs w:val="28"/>
          <w:lang w:val="zh-CN"/>
        </w:rPr>
      </w:pPr>
    </w:p>
    <w:p w14:paraId="107E8621">
      <w:pPr>
        <w:snapToGrid w:val="0"/>
        <w:spacing w:line="400" w:lineRule="exact"/>
        <w:ind w:firstLine="540" w:firstLineChars="192"/>
        <w:contextualSpacing/>
        <w:rPr>
          <w:rFonts w:ascii="宋体" w:hAnsi="宋体" w:cs="宋体"/>
          <w:b/>
          <w:kern w:val="0"/>
          <w:sz w:val="28"/>
          <w:szCs w:val="28"/>
          <w:lang w:val="zh-CN"/>
        </w:rPr>
      </w:pPr>
    </w:p>
    <w:p w14:paraId="60EC5290">
      <w:pPr>
        <w:snapToGrid w:val="0"/>
        <w:spacing w:line="400" w:lineRule="exact"/>
        <w:ind w:firstLine="540" w:firstLineChars="192"/>
        <w:contextualSpacing/>
        <w:rPr>
          <w:rFonts w:ascii="宋体" w:hAnsi="宋体" w:cs="宋体"/>
          <w:b/>
          <w:kern w:val="0"/>
          <w:sz w:val="28"/>
          <w:szCs w:val="28"/>
          <w:lang w:val="zh-CN"/>
        </w:rPr>
      </w:pPr>
    </w:p>
    <w:p w14:paraId="65284F74">
      <w:pPr>
        <w:snapToGrid w:val="0"/>
        <w:spacing w:line="400" w:lineRule="exact"/>
        <w:ind w:firstLine="540" w:firstLineChars="192"/>
        <w:contextualSpacing/>
        <w:rPr>
          <w:rFonts w:ascii="宋体" w:hAnsi="宋体" w:cs="宋体"/>
          <w:b/>
          <w:kern w:val="0"/>
          <w:sz w:val="28"/>
          <w:szCs w:val="28"/>
          <w:lang w:val="zh-CN"/>
        </w:rPr>
      </w:pPr>
    </w:p>
    <w:p w14:paraId="567CF99E">
      <w:pPr>
        <w:snapToGrid w:val="0"/>
        <w:spacing w:line="400" w:lineRule="exact"/>
        <w:ind w:firstLine="540" w:firstLineChars="192"/>
        <w:contextualSpacing/>
        <w:rPr>
          <w:rFonts w:ascii="宋体" w:hAnsi="宋体" w:cs="宋体"/>
          <w:b/>
          <w:kern w:val="0"/>
          <w:sz w:val="28"/>
          <w:szCs w:val="28"/>
          <w:lang w:val="zh-CN"/>
        </w:rPr>
      </w:pPr>
    </w:p>
    <w:p w14:paraId="1381127F">
      <w:pPr>
        <w:snapToGrid w:val="0"/>
        <w:spacing w:line="400" w:lineRule="exact"/>
        <w:ind w:firstLine="540" w:firstLineChars="192"/>
        <w:contextualSpacing/>
        <w:rPr>
          <w:rFonts w:ascii="宋体" w:hAnsi="宋体" w:cs="宋体"/>
          <w:b/>
          <w:kern w:val="0"/>
          <w:sz w:val="28"/>
          <w:szCs w:val="28"/>
          <w:lang w:val="zh-CN"/>
        </w:rPr>
      </w:pPr>
    </w:p>
    <w:p w14:paraId="59AF3B6C">
      <w:pPr>
        <w:snapToGrid w:val="0"/>
        <w:spacing w:line="400" w:lineRule="exact"/>
        <w:ind w:firstLine="540" w:firstLineChars="192"/>
        <w:contextualSpacing/>
        <w:rPr>
          <w:rFonts w:ascii="宋体" w:hAnsi="宋体" w:cs="宋体"/>
          <w:b/>
          <w:kern w:val="0"/>
          <w:sz w:val="28"/>
          <w:szCs w:val="28"/>
          <w:lang w:val="zh-CN"/>
        </w:rPr>
      </w:pPr>
    </w:p>
    <w:p w14:paraId="32877B4C">
      <w:pPr>
        <w:snapToGrid w:val="0"/>
        <w:spacing w:line="400" w:lineRule="exact"/>
        <w:ind w:firstLine="540" w:firstLineChars="192"/>
        <w:contextualSpacing/>
        <w:rPr>
          <w:rFonts w:ascii="宋体" w:hAnsi="宋体" w:cs="宋体"/>
          <w:b/>
          <w:kern w:val="0"/>
          <w:sz w:val="28"/>
          <w:szCs w:val="28"/>
          <w:lang w:val="zh-CN"/>
        </w:rPr>
      </w:pPr>
    </w:p>
    <w:p w14:paraId="1291DD04">
      <w:pPr>
        <w:snapToGrid w:val="0"/>
        <w:spacing w:line="400" w:lineRule="exact"/>
        <w:ind w:firstLine="540" w:firstLineChars="192"/>
        <w:contextualSpacing/>
        <w:rPr>
          <w:rFonts w:ascii="宋体" w:hAnsi="宋体" w:cs="宋体"/>
          <w:b/>
          <w:kern w:val="0"/>
          <w:sz w:val="28"/>
          <w:szCs w:val="28"/>
          <w:lang w:val="zh-CN"/>
        </w:rPr>
      </w:pPr>
    </w:p>
    <w:p w14:paraId="00D8A418">
      <w:pPr>
        <w:snapToGrid w:val="0"/>
        <w:spacing w:line="400" w:lineRule="exact"/>
        <w:contextualSpacing/>
        <w:rPr>
          <w:rFonts w:ascii="宋体" w:hAnsi="宋体" w:cs="宋体"/>
          <w:kern w:val="0"/>
          <w:sz w:val="32"/>
          <w:szCs w:val="32"/>
          <w:lang w:val="zh-CN"/>
        </w:rPr>
      </w:pPr>
      <w:r>
        <w:rPr>
          <w:rFonts w:hint="eastAsia" w:ascii="宋体" w:hAnsi="宋体" w:cs="宋体"/>
          <w:kern w:val="0"/>
          <w:sz w:val="32"/>
          <w:szCs w:val="32"/>
          <w:lang w:val="zh-CN"/>
        </w:rPr>
        <w:t>附件3</w:t>
      </w:r>
    </w:p>
    <w:p w14:paraId="121BE4B1">
      <w:pPr>
        <w:jc w:val="center"/>
        <w:rPr>
          <w:rFonts w:ascii="宋体" w:hAnsi="宋体" w:cs="宋体"/>
          <w:sz w:val="32"/>
          <w:szCs w:val="32"/>
        </w:rPr>
      </w:pPr>
      <w:r>
        <w:rPr>
          <w:rFonts w:hint="eastAsia" w:ascii="宋体" w:hAnsi="宋体" w:cs="宋体"/>
          <w:sz w:val="32"/>
          <w:szCs w:val="32"/>
        </w:rPr>
        <w:t>法定代表人授权委托书</w:t>
      </w:r>
    </w:p>
    <w:p w14:paraId="53212814">
      <w:pPr>
        <w:rPr>
          <w:rFonts w:ascii="宋体" w:hAnsi="宋体" w:cs="宋体"/>
          <w:sz w:val="32"/>
          <w:szCs w:val="32"/>
        </w:rPr>
      </w:pPr>
    </w:p>
    <w:p w14:paraId="3A0B5B13">
      <w:pPr>
        <w:spacing w:line="440" w:lineRule="exact"/>
        <w:rPr>
          <w:rFonts w:ascii="宋体" w:hAnsi="宋体" w:cs="宋体"/>
          <w:sz w:val="28"/>
          <w:szCs w:val="28"/>
          <w:u w:val="single"/>
          <w:lang w:bidi="ar"/>
        </w:rPr>
      </w:pPr>
      <w:r>
        <w:rPr>
          <w:rFonts w:hint="eastAsia" w:ascii="宋体" w:hAnsi="宋体" w:cs="宋体"/>
          <w:sz w:val="28"/>
          <w:szCs w:val="28"/>
          <w:u w:val="single"/>
          <w:lang w:eastAsia="zh-CN" w:bidi="ar"/>
        </w:rPr>
        <w:t>启东市人民检察院</w:t>
      </w:r>
      <w:r>
        <w:rPr>
          <w:rFonts w:hint="eastAsia" w:ascii="宋体" w:hAnsi="宋体" w:cs="宋体"/>
          <w:sz w:val="28"/>
          <w:szCs w:val="28"/>
          <w:lang w:bidi="ar"/>
        </w:rPr>
        <w:t>：</w:t>
      </w:r>
    </w:p>
    <w:p w14:paraId="60B1B4ED">
      <w:pPr>
        <w:spacing w:line="440" w:lineRule="exact"/>
        <w:ind w:firstLine="560" w:firstLineChars="200"/>
        <w:rPr>
          <w:rFonts w:ascii="宋体" w:hAnsi="宋体" w:cs="宋体"/>
          <w:sz w:val="28"/>
          <w:szCs w:val="28"/>
        </w:rPr>
      </w:pPr>
      <w:r>
        <w:rPr>
          <w:rFonts w:hint="eastAsia" w:ascii="宋体" w:hAnsi="宋体" w:cs="宋体"/>
          <w:sz w:val="28"/>
          <w:szCs w:val="28"/>
          <w:u w:val="single"/>
          <w:lang w:bidi="ar"/>
        </w:rPr>
        <w:t xml:space="preserve">                </w:t>
      </w:r>
      <w:r>
        <w:rPr>
          <w:rFonts w:hint="eastAsia" w:ascii="宋体" w:hAnsi="宋体" w:cs="宋体"/>
          <w:sz w:val="28"/>
          <w:szCs w:val="28"/>
          <w:lang w:bidi="ar"/>
        </w:rPr>
        <w:t>系中华人民共和国合法企业（或事业单位），法定地址：</w:t>
      </w:r>
      <w:r>
        <w:rPr>
          <w:rFonts w:hint="eastAsia" w:ascii="宋体" w:hAnsi="宋体" w:cs="宋体"/>
          <w:sz w:val="28"/>
          <w:szCs w:val="28"/>
          <w:u w:val="single"/>
          <w:lang w:bidi="ar"/>
        </w:rPr>
        <w:t xml:space="preserve">                       </w:t>
      </w:r>
      <w:r>
        <w:rPr>
          <w:rFonts w:hint="eastAsia" w:ascii="宋体" w:hAnsi="宋体" w:cs="宋体"/>
          <w:sz w:val="28"/>
          <w:szCs w:val="28"/>
          <w:lang w:bidi="ar"/>
        </w:rPr>
        <w:t>，特授权</w:t>
      </w:r>
      <w:r>
        <w:rPr>
          <w:rFonts w:hint="eastAsia" w:ascii="宋体" w:hAnsi="宋体" w:cs="宋体"/>
          <w:sz w:val="28"/>
          <w:szCs w:val="28"/>
          <w:u w:val="single"/>
          <w:lang w:bidi="ar"/>
        </w:rPr>
        <w:t xml:space="preserve">              </w:t>
      </w:r>
      <w:r>
        <w:rPr>
          <w:rFonts w:hint="eastAsia" w:ascii="宋体" w:hAnsi="宋体" w:cs="宋体"/>
          <w:sz w:val="28"/>
          <w:szCs w:val="28"/>
          <w:lang w:bidi="ar"/>
        </w:rPr>
        <w:t>代表我单位全权办理针对</w:t>
      </w:r>
      <w:r>
        <w:rPr>
          <w:rFonts w:hint="eastAsia" w:ascii="宋体" w:hAnsi="宋体" w:cs="宋体"/>
          <w:sz w:val="28"/>
          <w:szCs w:val="28"/>
          <w:u w:val="single"/>
          <w:lang w:bidi="ar"/>
        </w:rPr>
        <w:t xml:space="preserve">                      项目</w:t>
      </w:r>
      <w:r>
        <w:rPr>
          <w:rFonts w:hint="eastAsia" w:ascii="宋体" w:hAnsi="宋体" w:cs="宋体"/>
          <w:sz w:val="28"/>
          <w:szCs w:val="28"/>
          <w:lang w:bidi="ar"/>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1C76DDD0">
      <w:pPr>
        <w:spacing w:line="440" w:lineRule="exact"/>
        <w:ind w:firstLine="560" w:firstLineChars="200"/>
        <w:rPr>
          <w:rFonts w:ascii="宋体" w:hAnsi="宋体" w:cs="宋体"/>
          <w:sz w:val="28"/>
          <w:szCs w:val="28"/>
        </w:rPr>
      </w:pPr>
      <w:r>
        <w:rPr>
          <w:rFonts w:hint="eastAsia" w:ascii="宋体" w:hAnsi="宋体" w:cs="宋体"/>
          <w:sz w:val="28"/>
          <w:szCs w:val="28"/>
          <w:lang w:bidi="ar"/>
        </w:rPr>
        <w:t>被授权人无权转委托。</w:t>
      </w:r>
    </w:p>
    <w:p w14:paraId="172835C1">
      <w:pPr>
        <w:spacing w:line="440" w:lineRule="exact"/>
        <w:ind w:firstLine="560" w:firstLineChars="200"/>
        <w:rPr>
          <w:rFonts w:ascii="宋体" w:hAnsi="宋体" w:cs="宋体"/>
          <w:sz w:val="28"/>
          <w:szCs w:val="28"/>
        </w:rPr>
      </w:pPr>
    </w:p>
    <w:p w14:paraId="7CA2E1A2">
      <w:pPr>
        <w:spacing w:line="440" w:lineRule="exact"/>
        <w:rPr>
          <w:rFonts w:ascii="宋体" w:hAnsi="宋体" w:cs="宋体"/>
          <w:sz w:val="28"/>
          <w:szCs w:val="28"/>
        </w:rPr>
      </w:pPr>
      <w:r>
        <w:rPr>
          <w:rFonts w:hint="eastAsia" w:ascii="宋体" w:hAnsi="宋体" w:cs="宋体"/>
          <w:sz w:val="28"/>
          <w:szCs w:val="28"/>
          <w:lang w:bidi="ar"/>
        </w:rPr>
        <w:t>被授权人</w:t>
      </w:r>
      <w:r>
        <w:rPr>
          <w:rFonts w:hint="eastAsia" w:ascii="宋体" w:hAnsi="宋体" w:cs="宋体"/>
          <w:b/>
          <w:bCs/>
          <w:sz w:val="28"/>
          <w:szCs w:val="28"/>
          <w:lang w:bidi="ar"/>
        </w:rPr>
        <w:t>（签字）</w:t>
      </w:r>
      <w:r>
        <w:rPr>
          <w:rFonts w:hint="eastAsia" w:ascii="宋体" w:hAnsi="宋体" w:cs="宋体"/>
          <w:sz w:val="28"/>
          <w:szCs w:val="28"/>
          <w:lang w:bidi="ar"/>
        </w:rPr>
        <w:t>：</w:t>
      </w:r>
      <w:r>
        <w:rPr>
          <w:rFonts w:hint="eastAsia" w:ascii="宋体" w:hAnsi="宋体" w:cs="宋体"/>
          <w:sz w:val="28"/>
          <w:szCs w:val="28"/>
          <w:u w:val="single"/>
          <w:lang w:bidi="ar"/>
        </w:rPr>
        <w:t xml:space="preserve">        </w:t>
      </w:r>
      <w:r>
        <w:rPr>
          <w:rFonts w:hint="eastAsia" w:ascii="宋体" w:hAnsi="宋体" w:cs="宋体"/>
          <w:sz w:val="28"/>
          <w:szCs w:val="28"/>
          <w:lang w:bidi="ar"/>
        </w:rPr>
        <w:t>性别：</w:t>
      </w:r>
      <w:r>
        <w:rPr>
          <w:rFonts w:hint="eastAsia" w:ascii="宋体" w:hAnsi="宋体" w:cs="宋体"/>
          <w:sz w:val="28"/>
          <w:szCs w:val="28"/>
          <w:u w:val="single"/>
          <w:lang w:bidi="ar"/>
        </w:rPr>
        <w:t xml:space="preserve">      </w:t>
      </w:r>
      <w:r>
        <w:rPr>
          <w:rFonts w:hint="eastAsia" w:ascii="宋体" w:hAnsi="宋体" w:cs="宋体"/>
          <w:sz w:val="28"/>
          <w:szCs w:val="28"/>
          <w:lang w:bidi="ar"/>
        </w:rPr>
        <w:t>年龄：</w:t>
      </w:r>
      <w:r>
        <w:rPr>
          <w:rFonts w:hint="eastAsia" w:ascii="宋体" w:hAnsi="宋体" w:cs="宋体"/>
          <w:sz w:val="28"/>
          <w:szCs w:val="28"/>
          <w:u w:val="single"/>
          <w:lang w:bidi="ar"/>
        </w:rPr>
        <w:t xml:space="preserve">      </w:t>
      </w:r>
      <w:r>
        <w:rPr>
          <w:rFonts w:hint="eastAsia" w:ascii="宋体" w:hAnsi="宋体" w:cs="宋体"/>
          <w:sz w:val="28"/>
          <w:szCs w:val="28"/>
          <w:lang w:bidi="ar"/>
        </w:rPr>
        <w:t>职务：</w:t>
      </w:r>
      <w:r>
        <w:rPr>
          <w:rFonts w:hint="eastAsia" w:ascii="宋体" w:hAnsi="宋体" w:cs="宋体"/>
          <w:sz w:val="28"/>
          <w:szCs w:val="28"/>
          <w:u w:val="single"/>
          <w:lang w:bidi="ar"/>
        </w:rPr>
        <w:t xml:space="preserve">       </w:t>
      </w:r>
    </w:p>
    <w:p w14:paraId="0FB710B8">
      <w:pPr>
        <w:spacing w:line="440" w:lineRule="exact"/>
        <w:rPr>
          <w:rFonts w:ascii="宋体" w:hAnsi="宋体" w:cs="宋体"/>
          <w:sz w:val="28"/>
          <w:szCs w:val="28"/>
        </w:rPr>
      </w:pPr>
    </w:p>
    <w:p w14:paraId="7D0928E6">
      <w:pPr>
        <w:spacing w:line="440" w:lineRule="exact"/>
        <w:rPr>
          <w:rFonts w:ascii="宋体" w:hAnsi="宋体" w:cs="宋体"/>
          <w:sz w:val="28"/>
          <w:szCs w:val="28"/>
        </w:rPr>
      </w:pPr>
      <w:r>
        <w:rPr>
          <w:rFonts w:hint="eastAsia" w:ascii="宋体" w:hAnsi="宋体" w:cs="宋体"/>
          <w:sz w:val="28"/>
          <w:szCs w:val="28"/>
          <w:lang w:bidi="ar"/>
        </w:rPr>
        <w:t>身份证号码：</w:t>
      </w:r>
      <w:r>
        <w:rPr>
          <w:rFonts w:hint="eastAsia" w:ascii="宋体" w:hAnsi="宋体" w:cs="宋体"/>
          <w:sz w:val="28"/>
          <w:szCs w:val="28"/>
          <w:u w:val="single"/>
          <w:lang w:bidi="ar"/>
        </w:rPr>
        <w:t xml:space="preserve">                                       </w:t>
      </w:r>
    </w:p>
    <w:p w14:paraId="6372F963">
      <w:pPr>
        <w:spacing w:line="440" w:lineRule="exact"/>
        <w:rPr>
          <w:rFonts w:ascii="宋体" w:hAnsi="宋体" w:cs="宋体"/>
          <w:sz w:val="28"/>
          <w:szCs w:val="28"/>
        </w:rPr>
      </w:pPr>
    </w:p>
    <w:p w14:paraId="4CD6324A">
      <w:pPr>
        <w:spacing w:line="440" w:lineRule="exact"/>
        <w:rPr>
          <w:rFonts w:ascii="宋体" w:hAnsi="宋体" w:cs="宋体"/>
          <w:sz w:val="28"/>
          <w:szCs w:val="28"/>
        </w:rPr>
      </w:pPr>
      <w:r>
        <w:rPr>
          <w:rFonts w:hint="eastAsia" w:ascii="宋体" w:hAnsi="宋体" w:cs="宋体"/>
          <w:sz w:val="28"/>
          <w:szCs w:val="28"/>
          <w:lang w:bidi="ar"/>
        </w:rPr>
        <w:t>通讯地址：</w:t>
      </w:r>
      <w:r>
        <w:rPr>
          <w:rFonts w:hint="eastAsia" w:ascii="宋体" w:hAnsi="宋体" w:cs="宋体"/>
          <w:sz w:val="28"/>
          <w:szCs w:val="28"/>
          <w:u w:val="single"/>
          <w:lang w:bidi="ar"/>
        </w:rPr>
        <w:t xml:space="preserve">                                         </w:t>
      </w:r>
    </w:p>
    <w:p w14:paraId="50542D3A">
      <w:pPr>
        <w:spacing w:line="440" w:lineRule="exact"/>
        <w:rPr>
          <w:rFonts w:ascii="宋体" w:hAnsi="宋体" w:cs="宋体"/>
          <w:sz w:val="28"/>
          <w:szCs w:val="28"/>
        </w:rPr>
      </w:pPr>
    </w:p>
    <w:p w14:paraId="4857FCEF">
      <w:pPr>
        <w:spacing w:line="440" w:lineRule="exact"/>
        <w:rPr>
          <w:rFonts w:ascii="宋体" w:hAnsi="宋体" w:cs="宋体"/>
          <w:sz w:val="28"/>
          <w:szCs w:val="28"/>
        </w:rPr>
      </w:pPr>
      <w:r>
        <w:rPr>
          <w:rFonts w:hint="eastAsia" w:ascii="宋体" w:hAnsi="宋体" w:cs="宋体"/>
          <w:sz w:val="28"/>
          <w:szCs w:val="28"/>
          <w:lang w:bidi="ar"/>
        </w:rPr>
        <w:t>联系电话：</w:t>
      </w:r>
      <w:r>
        <w:rPr>
          <w:rFonts w:hint="eastAsia" w:ascii="宋体" w:hAnsi="宋体" w:cs="宋体"/>
          <w:sz w:val="28"/>
          <w:szCs w:val="28"/>
          <w:u w:val="single"/>
          <w:lang w:bidi="ar"/>
        </w:rPr>
        <w:t xml:space="preserve">                                         </w:t>
      </w:r>
    </w:p>
    <w:p w14:paraId="728F481E">
      <w:pPr>
        <w:spacing w:line="440" w:lineRule="exact"/>
        <w:rPr>
          <w:rFonts w:ascii="宋体" w:hAnsi="宋体" w:cs="宋体"/>
          <w:sz w:val="28"/>
          <w:szCs w:val="28"/>
        </w:rPr>
      </w:pPr>
    </w:p>
    <w:p w14:paraId="7DCEAB4B">
      <w:pPr>
        <w:spacing w:line="440" w:lineRule="exact"/>
        <w:rPr>
          <w:rFonts w:ascii="宋体" w:hAnsi="宋体" w:cs="宋体"/>
          <w:sz w:val="28"/>
          <w:szCs w:val="28"/>
        </w:rPr>
      </w:pPr>
      <w:r>
        <w:rPr>
          <w:rFonts w:hint="eastAsia" w:ascii="宋体" w:hAnsi="宋体" w:cs="宋体"/>
          <w:sz w:val="28"/>
          <w:szCs w:val="28"/>
          <w:lang w:bidi="ar"/>
        </w:rPr>
        <w:t>法定代表人（签字或盖章）：</w:t>
      </w:r>
      <w:r>
        <w:rPr>
          <w:rFonts w:hint="eastAsia" w:ascii="宋体" w:hAnsi="宋体" w:cs="宋体"/>
          <w:sz w:val="28"/>
          <w:szCs w:val="28"/>
          <w:u w:val="single"/>
          <w:lang w:bidi="ar"/>
        </w:rPr>
        <w:t xml:space="preserve">                  </w:t>
      </w:r>
      <w:r>
        <w:rPr>
          <w:rFonts w:hint="eastAsia" w:ascii="宋体" w:hAnsi="宋体" w:cs="宋体"/>
          <w:sz w:val="28"/>
          <w:szCs w:val="28"/>
          <w:lang w:bidi="ar"/>
        </w:rPr>
        <w:t xml:space="preserve"> </w:t>
      </w:r>
    </w:p>
    <w:p w14:paraId="7C8E5AF2">
      <w:pPr>
        <w:spacing w:line="440" w:lineRule="exact"/>
        <w:rPr>
          <w:rFonts w:ascii="宋体" w:hAnsi="宋体" w:cs="宋体"/>
          <w:sz w:val="28"/>
          <w:szCs w:val="28"/>
        </w:rPr>
      </w:pPr>
    </w:p>
    <w:p w14:paraId="7C43FC1B">
      <w:pPr>
        <w:spacing w:line="440" w:lineRule="exact"/>
        <w:rPr>
          <w:rFonts w:ascii="宋体" w:hAnsi="宋体" w:cs="宋体"/>
          <w:sz w:val="28"/>
          <w:szCs w:val="28"/>
        </w:rPr>
      </w:pPr>
      <w:r>
        <w:rPr>
          <w:rFonts w:hint="eastAsia" w:ascii="宋体" w:hAnsi="宋体" w:cs="宋体"/>
          <w:sz w:val="28"/>
          <w:szCs w:val="28"/>
          <w:lang w:bidi="ar"/>
        </w:rPr>
        <w:t>供应商（盖公章）：</w:t>
      </w:r>
      <w:r>
        <w:rPr>
          <w:rFonts w:hint="eastAsia" w:ascii="宋体" w:hAnsi="宋体" w:cs="宋体"/>
          <w:sz w:val="28"/>
          <w:szCs w:val="28"/>
          <w:u w:val="single"/>
          <w:lang w:bidi="ar"/>
        </w:rPr>
        <w:t xml:space="preserve">                          </w:t>
      </w:r>
    </w:p>
    <w:p w14:paraId="572BA44C">
      <w:pPr>
        <w:spacing w:line="440" w:lineRule="exact"/>
        <w:rPr>
          <w:rFonts w:ascii="宋体" w:hAnsi="宋体" w:cs="宋体"/>
          <w:sz w:val="24"/>
        </w:rPr>
      </w:pPr>
    </w:p>
    <w:p w14:paraId="404AE7A1">
      <w:pPr>
        <w:spacing w:line="440" w:lineRule="exact"/>
        <w:rPr>
          <w:rFonts w:ascii="宋体" w:hAnsi="宋体" w:cs="宋体"/>
          <w:sz w:val="24"/>
        </w:rPr>
      </w:pPr>
      <w:r>
        <w:rPr>
          <w:rFonts w:hint="eastAsia" w:ascii="宋体" w:hAnsi="宋体" w:cs="宋体"/>
          <w:sz w:val="24"/>
          <w:lang w:bidi="ar"/>
        </w:rPr>
        <w:t xml:space="preserve">                              日期： </w:t>
      </w:r>
      <w:r>
        <w:rPr>
          <w:rFonts w:hint="eastAsia" w:ascii="宋体" w:hAnsi="宋体" w:cs="宋体"/>
          <w:sz w:val="24"/>
          <w:u w:val="single"/>
          <w:lang w:bidi="ar"/>
        </w:rPr>
        <w:t xml:space="preserve">          </w:t>
      </w:r>
      <w:r>
        <w:rPr>
          <w:rFonts w:hint="eastAsia" w:ascii="宋体" w:hAnsi="宋体" w:cs="宋体"/>
          <w:sz w:val="24"/>
          <w:lang w:bidi="ar"/>
        </w:rPr>
        <w:t>年</w:t>
      </w:r>
      <w:r>
        <w:rPr>
          <w:rFonts w:hint="eastAsia" w:ascii="宋体" w:hAnsi="宋体" w:cs="宋体"/>
          <w:sz w:val="24"/>
          <w:u w:val="single"/>
          <w:lang w:bidi="ar"/>
        </w:rPr>
        <w:t xml:space="preserve">     </w:t>
      </w:r>
      <w:r>
        <w:rPr>
          <w:rFonts w:hint="eastAsia" w:ascii="宋体" w:hAnsi="宋体" w:cs="宋体"/>
          <w:sz w:val="24"/>
          <w:lang w:bidi="ar"/>
        </w:rPr>
        <w:t>月</w:t>
      </w:r>
      <w:r>
        <w:rPr>
          <w:rFonts w:hint="eastAsia" w:ascii="宋体" w:hAnsi="宋体" w:cs="宋体"/>
          <w:sz w:val="24"/>
          <w:u w:val="single"/>
          <w:lang w:bidi="ar"/>
        </w:rPr>
        <w:t xml:space="preserve">    </w:t>
      </w:r>
      <w:r>
        <w:rPr>
          <w:rFonts w:hint="eastAsia" w:ascii="宋体" w:hAnsi="宋体" w:cs="宋体"/>
          <w:sz w:val="24"/>
          <w:lang w:bidi="ar"/>
        </w:rPr>
        <w:t>日</w:t>
      </w:r>
    </w:p>
    <w:p w14:paraId="14A4D42C">
      <w:pPr>
        <w:spacing w:line="440" w:lineRule="exact"/>
        <w:jc w:val="left"/>
        <w:rPr>
          <w:rFonts w:ascii="宋体" w:hAnsi="宋体" w:cs="宋体"/>
          <w:b/>
          <w:kern w:val="0"/>
          <w:sz w:val="24"/>
        </w:rPr>
      </w:pPr>
    </w:p>
    <w:p w14:paraId="126C56CE">
      <w:pPr>
        <w:jc w:val="left"/>
        <w:rPr>
          <w:rFonts w:ascii="宋体" w:hAnsi="宋体" w:cs="宋体"/>
          <w:b/>
          <w:bCs/>
          <w:sz w:val="28"/>
          <w:szCs w:val="28"/>
          <w:lang w:bidi="ar"/>
        </w:rPr>
      </w:pPr>
    </w:p>
    <w:p w14:paraId="614AE6DD">
      <w:pPr>
        <w:jc w:val="left"/>
        <w:rPr>
          <w:rFonts w:ascii="宋体" w:hAnsi="宋体" w:cs="宋体"/>
          <w:sz w:val="28"/>
          <w:szCs w:val="28"/>
        </w:rPr>
      </w:pPr>
      <w:r>
        <w:rPr>
          <w:rFonts w:hint="eastAsia" w:ascii="宋体" w:hAnsi="宋体" w:cs="宋体"/>
          <w:b/>
          <w:bCs/>
          <w:sz w:val="28"/>
          <w:szCs w:val="28"/>
          <w:lang w:bidi="ar"/>
        </w:rPr>
        <w:t>附：被授权人身份证正反面复印件盖公章</w:t>
      </w:r>
    </w:p>
    <w:p w14:paraId="118797CF">
      <w:pPr>
        <w:snapToGrid w:val="0"/>
        <w:spacing w:line="400" w:lineRule="exact"/>
        <w:ind w:firstLine="540" w:firstLineChars="192"/>
        <w:contextualSpacing/>
        <w:rPr>
          <w:rFonts w:ascii="宋体" w:hAnsi="宋体" w:cs="宋体"/>
          <w:b/>
          <w:kern w:val="0"/>
          <w:sz w:val="28"/>
          <w:szCs w:val="28"/>
        </w:rPr>
      </w:pPr>
    </w:p>
    <w:p w14:paraId="19D7ACC7">
      <w:pPr>
        <w:snapToGrid w:val="0"/>
        <w:spacing w:line="400" w:lineRule="exact"/>
        <w:ind w:firstLine="540" w:firstLineChars="192"/>
        <w:contextualSpacing/>
        <w:rPr>
          <w:rFonts w:ascii="宋体" w:hAnsi="宋体" w:cs="宋体"/>
          <w:b/>
          <w:kern w:val="0"/>
          <w:sz w:val="28"/>
          <w:szCs w:val="28"/>
        </w:rPr>
      </w:pPr>
    </w:p>
    <w:p w14:paraId="020C1A33">
      <w:pPr>
        <w:snapToGrid w:val="0"/>
        <w:spacing w:line="400" w:lineRule="exact"/>
        <w:contextualSpacing/>
        <w:rPr>
          <w:rFonts w:ascii="宋体" w:hAnsi="宋体" w:cs="宋体"/>
          <w:kern w:val="0"/>
          <w:sz w:val="32"/>
          <w:szCs w:val="32"/>
        </w:rPr>
      </w:pPr>
      <w:r>
        <w:rPr>
          <w:rFonts w:hint="eastAsia" w:ascii="宋体" w:hAnsi="宋体" w:cs="宋体"/>
          <w:kern w:val="0"/>
          <w:sz w:val="32"/>
          <w:szCs w:val="32"/>
        </w:rPr>
        <w:t>附件4</w:t>
      </w:r>
    </w:p>
    <w:p w14:paraId="2555CA14">
      <w:pPr>
        <w:snapToGrid w:val="0"/>
        <w:spacing w:line="300" w:lineRule="auto"/>
        <w:contextualSpacing/>
        <w:rPr>
          <w:rFonts w:ascii="宋体" w:hAnsi="宋体" w:cs="宋体"/>
          <w:sz w:val="28"/>
          <w:szCs w:val="28"/>
        </w:rPr>
      </w:pPr>
    </w:p>
    <w:p w14:paraId="673639E8">
      <w:pPr>
        <w:snapToGrid w:val="0"/>
        <w:spacing w:line="300" w:lineRule="auto"/>
        <w:contextualSpacing/>
        <w:jc w:val="center"/>
        <w:rPr>
          <w:rFonts w:ascii="宋体" w:hAnsi="宋体" w:cs="宋体"/>
          <w:b/>
          <w:sz w:val="32"/>
          <w:szCs w:val="32"/>
        </w:rPr>
      </w:pPr>
      <w:r>
        <w:rPr>
          <w:rFonts w:hint="eastAsia" w:ascii="宋体" w:hAnsi="宋体" w:cs="宋体"/>
          <w:b/>
          <w:sz w:val="32"/>
          <w:szCs w:val="32"/>
        </w:rPr>
        <w:t>商务部分正负偏离表</w:t>
      </w:r>
    </w:p>
    <w:p w14:paraId="2658658E">
      <w:pPr>
        <w:ind w:firstLine="560" w:firstLineChars="200"/>
        <w:jc w:val="center"/>
        <w:rPr>
          <w:rFonts w:ascii="宋体" w:hAnsi="宋体" w:cs="宋体"/>
          <w:sz w:val="28"/>
          <w:szCs w:val="28"/>
        </w:rPr>
      </w:pPr>
      <w:r>
        <w:rPr>
          <w:rFonts w:hint="eastAsia" w:ascii="宋体" w:hAnsi="宋体" w:cs="宋体"/>
          <w:sz w:val="28"/>
          <w:szCs w:val="28"/>
        </w:rPr>
        <w:t>（由投标人据实填写，表格不够自行添加）</w:t>
      </w:r>
    </w:p>
    <w:tbl>
      <w:tblPr>
        <w:tblStyle w:val="3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4"/>
        <w:gridCol w:w="2139"/>
        <w:gridCol w:w="1868"/>
        <w:gridCol w:w="2410"/>
        <w:gridCol w:w="1327"/>
      </w:tblGrid>
      <w:tr w14:paraId="6865BB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283CBE1F">
            <w:pPr>
              <w:spacing w:line="340" w:lineRule="exact"/>
              <w:jc w:val="center"/>
              <w:rPr>
                <w:rFonts w:ascii="宋体" w:hAnsi="宋体" w:cs="宋体"/>
                <w:sz w:val="24"/>
              </w:rPr>
            </w:pPr>
            <w:r>
              <w:rPr>
                <w:rFonts w:hint="eastAsia" w:ascii="宋体" w:hAnsi="宋体" w:cs="宋体"/>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3D567451">
            <w:pPr>
              <w:spacing w:line="340" w:lineRule="exact"/>
              <w:jc w:val="center"/>
              <w:rPr>
                <w:rFonts w:ascii="宋体" w:hAnsi="宋体" w:cs="宋体"/>
                <w:sz w:val="24"/>
              </w:rPr>
            </w:pPr>
            <w:r>
              <w:rPr>
                <w:rFonts w:hint="eastAsia" w:ascii="宋体" w:hAnsi="宋体" w:cs="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38B92516">
            <w:pPr>
              <w:spacing w:line="340" w:lineRule="exact"/>
              <w:jc w:val="center"/>
              <w:rPr>
                <w:rFonts w:ascii="宋体" w:hAnsi="宋体" w:cs="宋体"/>
                <w:sz w:val="24"/>
              </w:rPr>
            </w:pPr>
            <w:r>
              <w:rPr>
                <w:rFonts w:hint="eastAsia" w:ascii="宋体" w:hAnsi="宋体" w:cs="宋体"/>
                <w:sz w:val="24"/>
              </w:rPr>
              <w:t>招标文件要求的商务条款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31D098C8">
            <w:pPr>
              <w:spacing w:line="340" w:lineRule="exact"/>
              <w:jc w:val="center"/>
              <w:rPr>
                <w:rFonts w:ascii="宋体" w:hAnsi="宋体" w:cs="宋体"/>
                <w:sz w:val="24"/>
              </w:rPr>
            </w:pPr>
            <w:r>
              <w:rPr>
                <w:rFonts w:hint="eastAsia" w:ascii="宋体" w:hAnsi="宋体" w:cs="宋体"/>
                <w:sz w:val="24"/>
              </w:rPr>
              <w:t>投标文件响应情况</w:t>
            </w:r>
          </w:p>
        </w:tc>
        <w:tc>
          <w:tcPr>
            <w:tcW w:w="778" w:type="pct"/>
            <w:tcBorders>
              <w:top w:val="single" w:color="auto" w:sz="12" w:space="0"/>
              <w:left w:val="single" w:color="auto" w:sz="6" w:space="0"/>
              <w:bottom w:val="single" w:color="auto" w:sz="6" w:space="0"/>
              <w:right w:val="single" w:color="auto" w:sz="12" w:space="0"/>
            </w:tcBorders>
          </w:tcPr>
          <w:p w14:paraId="2A81F7B1">
            <w:pPr>
              <w:spacing w:line="340" w:lineRule="exact"/>
              <w:jc w:val="center"/>
              <w:rPr>
                <w:rFonts w:ascii="宋体" w:hAnsi="宋体" w:cs="宋体"/>
                <w:sz w:val="24"/>
              </w:rPr>
            </w:pPr>
          </w:p>
          <w:p w14:paraId="5707FC45">
            <w:pPr>
              <w:spacing w:line="340" w:lineRule="exact"/>
              <w:jc w:val="center"/>
              <w:rPr>
                <w:rFonts w:ascii="宋体" w:hAnsi="宋体" w:cs="宋体"/>
                <w:sz w:val="24"/>
              </w:rPr>
            </w:pPr>
            <w:r>
              <w:rPr>
                <w:rFonts w:hint="eastAsia" w:ascii="宋体" w:hAnsi="宋体" w:cs="宋体"/>
                <w:sz w:val="24"/>
              </w:rPr>
              <w:t>偏离说明</w:t>
            </w:r>
          </w:p>
        </w:tc>
      </w:tr>
      <w:tr w14:paraId="06C037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21C50530">
            <w:pPr>
              <w:spacing w:line="340" w:lineRule="exact"/>
              <w:jc w:val="center"/>
              <w:rPr>
                <w:rFonts w:ascii="宋体" w:hAnsi="宋体" w:cs="宋体"/>
                <w:sz w:val="24"/>
              </w:rPr>
            </w:pPr>
            <w:r>
              <w:rPr>
                <w:rFonts w:hint="eastAsia" w:ascii="宋体" w:hAnsi="宋体" w:cs="宋体"/>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14:paraId="1E64CFC4">
            <w:pPr>
              <w:spacing w:line="340" w:lineRule="exact"/>
              <w:jc w:val="left"/>
              <w:rPr>
                <w:rFonts w:ascii="宋体" w:hAnsi="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1C835711">
            <w:pPr>
              <w:spacing w:line="340" w:lineRule="exact"/>
              <w:jc w:val="left"/>
              <w:rPr>
                <w:rFonts w:ascii="宋体" w:hAnsi="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75AFD7E0">
            <w:pPr>
              <w:spacing w:line="340" w:lineRule="exact"/>
              <w:jc w:val="left"/>
              <w:rPr>
                <w:rFonts w:ascii="宋体" w:hAnsi="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75F9AF1F">
            <w:pPr>
              <w:spacing w:line="340" w:lineRule="exact"/>
              <w:jc w:val="left"/>
              <w:rPr>
                <w:rFonts w:ascii="宋体" w:hAnsi="宋体" w:cs="宋体"/>
                <w:sz w:val="24"/>
              </w:rPr>
            </w:pPr>
          </w:p>
        </w:tc>
      </w:tr>
      <w:tr w14:paraId="4D42BB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170F414F">
            <w:pPr>
              <w:spacing w:line="340" w:lineRule="exact"/>
              <w:jc w:val="center"/>
              <w:rPr>
                <w:rFonts w:ascii="宋体" w:hAnsi="宋体" w:cs="宋体"/>
                <w:sz w:val="24"/>
              </w:rPr>
            </w:pPr>
            <w:r>
              <w:rPr>
                <w:rFonts w:hint="eastAsia" w:ascii="宋体" w:hAnsi="宋体" w:cs="宋体"/>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14:paraId="3F492B26">
            <w:pPr>
              <w:spacing w:line="340" w:lineRule="exact"/>
              <w:jc w:val="left"/>
              <w:rPr>
                <w:rFonts w:ascii="宋体" w:hAnsi="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7509142A">
            <w:pPr>
              <w:spacing w:line="340" w:lineRule="exact"/>
              <w:jc w:val="left"/>
              <w:rPr>
                <w:rFonts w:ascii="宋体" w:hAnsi="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78577468">
            <w:pPr>
              <w:spacing w:line="340" w:lineRule="exact"/>
              <w:jc w:val="left"/>
              <w:rPr>
                <w:rFonts w:ascii="宋体" w:hAnsi="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4E19C260">
            <w:pPr>
              <w:spacing w:line="340" w:lineRule="exact"/>
              <w:jc w:val="left"/>
              <w:rPr>
                <w:rFonts w:ascii="宋体" w:hAnsi="宋体" w:cs="宋体"/>
                <w:sz w:val="24"/>
              </w:rPr>
            </w:pPr>
          </w:p>
        </w:tc>
      </w:tr>
      <w:tr w14:paraId="5E619A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142BD35C">
            <w:pPr>
              <w:spacing w:line="340" w:lineRule="exact"/>
              <w:jc w:val="center"/>
              <w:rPr>
                <w:rFonts w:ascii="宋体" w:hAnsi="宋体" w:cs="宋体"/>
                <w:sz w:val="24"/>
              </w:rPr>
            </w:pPr>
            <w:r>
              <w:rPr>
                <w:rFonts w:hint="eastAsia" w:ascii="宋体" w:hAnsi="宋体" w:cs="宋体"/>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14:paraId="70583E1F">
            <w:pPr>
              <w:spacing w:line="340" w:lineRule="exact"/>
              <w:jc w:val="left"/>
              <w:rPr>
                <w:rFonts w:ascii="宋体" w:hAnsi="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045412F7">
            <w:pPr>
              <w:spacing w:line="340" w:lineRule="exact"/>
              <w:jc w:val="left"/>
              <w:rPr>
                <w:rFonts w:ascii="宋体" w:hAnsi="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28685032">
            <w:pPr>
              <w:spacing w:line="340" w:lineRule="exact"/>
              <w:jc w:val="left"/>
              <w:rPr>
                <w:rFonts w:ascii="宋体" w:hAnsi="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44D94610">
            <w:pPr>
              <w:spacing w:line="340" w:lineRule="exact"/>
              <w:jc w:val="left"/>
              <w:rPr>
                <w:rFonts w:ascii="宋体" w:hAnsi="宋体" w:cs="宋体"/>
                <w:sz w:val="24"/>
              </w:rPr>
            </w:pPr>
          </w:p>
        </w:tc>
      </w:tr>
      <w:tr w14:paraId="4A2DDA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61759230">
            <w:pPr>
              <w:spacing w:line="340" w:lineRule="exact"/>
              <w:jc w:val="center"/>
              <w:rPr>
                <w:rFonts w:ascii="宋体" w:hAnsi="宋体" w:cs="宋体"/>
                <w:sz w:val="24"/>
              </w:rPr>
            </w:pPr>
            <w:r>
              <w:rPr>
                <w:rFonts w:hint="eastAsia" w:ascii="宋体" w:hAnsi="宋体" w:cs="宋体"/>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14:paraId="76761FC3">
            <w:pPr>
              <w:spacing w:line="340" w:lineRule="exact"/>
              <w:jc w:val="left"/>
              <w:rPr>
                <w:rFonts w:ascii="宋体" w:hAnsi="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2CAD845C">
            <w:pPr>
              <w:spacing w:line="340" w:lineRule="exact"/>
              <w:jc w:val="left"/>
              <w:rPr>
                <w:rFonts w:ascii="宋体" w:hAnsi="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17BB9577">
            <w:pPr>
              <w:spacing w:line="340" w:lineRule="exact"/>
              <w:jc w:val="left"/>
              <w:rPr>
                <w:rFonts w:ascii="宋体" w:hAnsi="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1261BA1E">
            <w:pPr>
              <w:spacing w:line="340" w:lineRule="exact"/>
              <w:jc w:val="left"/>
              <w:rPr>
                <w:rFonts w:ascii="宋体" w:hAnsi="宋体" w:cs="宋体"/>
                <w:sz w:val="24"/>
              </w:rPr>
            </w:pPr>
          </w:p>
        </w:tc>
      </w:tr>
    </w:tbl>
    <w:p w14:paraId="5C15030A">
      <w:pPr>
        <w:snapToGrid w:val="0"/>
        <w:spacing w:line="300" w:lineRule="auto"/>
        <w:contextualSpacing/>
        <w:rPr>
          <w:rFonts w:ascii="宋体" w:hAnsi="宋体" w:cs="宋体"/>
          <w:b/>
          <w:sz w:val="24"/>
        </w:rPr>
      </w:pPr>
      <w:r>
        <w:rPr>
          <w:rFonts w:hint="eastAsia" w:ascii="宋体" w:hAnsi="宋体" w:cs="宋体"/>
          <w:b/>
          <w:sz w:val="24"/>
        </w:rPr>
        <w:t>注：</w:t>
      </w:r>
    </w:p>
    <w:p w14:paraId="2D22908B">
      <w:pPr>
        <w:snapToGrid w:val="0"/>
        <w:spacing w:line="300" w:lineRule="auto"/>
        <w:ind w:firstLine="480" w:firstLineChars="200"/>
        <w:contextualSpacing/>
        <w:rPr>
          <w:rFonts w:ascii="宋体" w:hAnsi="宋体" w:cs="宋体"/>
          <w:sz w:val="24"/>
        </w:rPr>
      </w:pPr>
      <w:r>
        <w:rPr>
          <w:rFonts w:hint="eastAsia" w:ascii="宋体" w:hAnsi="宋体" w:cs="宋体"/>
          <w:sz w:val="24"/>
        </w:rPr>
        <w:t>1.投标人提交的投标文件中与招标文件第三部分“项目需求”中的商务部分的要求，应逐条填列在偏离表中。</w:t>
      </w:r>
    </w:p>
    <w:p w14:paraId="220FEC48">
      <w:pPr>
        <w:snapToGrid w:val="0"/>
        <w:spacing w:line="300" w:lineRule="auto"/>
        <w:ind w:firstLine="480" w:firstLineChars="200"/>
        <w:contextualSpacing/>
        <w:rPr>
          <w:rFonts w:ascii="宋体" w:hAnsi="宋体" w:cs="宋体"/>
          <w:sz w:val="24"/>
        </w:rPr>
      </w:pPr>
      <w:r>
        <w:rPr>
          <w:rFonts w:hint="eastAsia" w:ascii="宋体" w:hAnsi="宋体" w:cs="宋体"/>
          <w:sz w:val="24"/>
        </w:rPr>
        <w:t>2.“偏离说明”一栏选择“正偏离”、“无偏离”、“负偏离”进行填写。正偏离、无偏离的确认和负偏离的是否响应招标文件，由评委认定。</w:t>
      </w:r>
    </w:p>
    <w:p w14:paraId="57E83A15">
      <w:pPr>
        <w:snapToGrid w:val="0"/>
        <w:spacing w:line="300" w:lineRule="auto"/>
        <w:ind w:firstLine="480" w:firstLineChars="200"/>
        <w:contextualSpacing/>
        <w:rPr>
          <w:rFonts w:ascii="宋体" w:hAnsi="宋体" w:cs="宋体"/>
          <w:bCs/>
          <w:sz w:val="24"/>
        </w:rPr>
      </w:pPr>
      <w:r>
        <w:rPr>
          <w:rFonts w:hint="eastAsia" w:ascii="宋体" w:hAnsi="宋体" w:cs="宋体"/>
          <w:bCs/>
          <w:sz w:val="24"/>
        </w:rPr>
        <w:t>3.供应商若提供其他增值服务，可以在表中自行据实填写。</w:t>
      </w:r>
    </w:p>
    <w:p w14:paraId="03090CC0">
      <w:pPr>
        <w:snapToGrid w:val="0"/>
        <w:spacing w:line="400" w:lineRule="exact"/>
        <w:ind w:firstLine="540" w:firstLineChars="192"/>
        <w:contextualSpacing/>
        <w:rPr>
          <w:rFonts w:ascii="宋体" w:hAnsi="宋体" w:cs="宋体"/>
          <w:b/>
          <w:kern w:val="0"/>
          <w:sz w:val="28"/>
          <w:szCs w:val="28"/>
        </w:rPr>
      </w:pPr>
    </w:p>
    <w:p w14:paraId="0D3AE26B">
      <w:pPr>
        <w:snapToGrid w:val="0"/>
        <w:spacing w:line="400" w:lineRule="exact"/>
        <w:ind w:firstLine="540" w:firstLineChars="192"/>
        <w:contextualSpacing/>
        <w:rPr>
          <w:rFonts w:ascii="宋体" w:hAnsi="宋体" w:cs="宋体"/>
          <w:b/>
          <w:kern w:val="0"/>
          <w:sz w:val="28"/>
          <w:szCs w:val="28"/>
        </w:rPr>
      </w:pPr>
    </w:p>
    <w:p w14:paraId="270CCCFC">
      <w:pPr>
        <w:snapToGrid w:val="0"/>
        <w:spacing w:line="400" w:lineRule="exact"/>
        <w:ind w:firstLine="540" w:firstLineChars="192"/>
        <w:contextualSpacing/>
        <w:rPr>
          <w:rFonts w:ascii="宋体" w:hAnsi="宋体" w:cs="宋体"/>
          <w:b/>
          <w:kern w:val="0"/>
          <w:sz w:val="28"/>
          <w:szCs w:val="28"/>
        </w:rPr>
      </w:pPr>
    </w:p>
    <w:p w14:paraId="3120AD2A">
      <w:pPr>
        <w:snapToGrid w:val="0"/>
        <w:spacing w:line="400" w:lineRule="exact"/>
        <w:ind w:firstLine="540" w:firstLineChars="192"/>
        <w:contextualSpacing/>
        <w:rPr>
          <w:rFonts w:ascii="宋体" w:hAnsi="宋体" w:cs="宋体"/>
          <w:b/>
          <w:kern w:val="0"/>
          <w:sz w:val="28"/>
          <w:szCs w:val="28"/>
        </w:rPr>
      </w:pPr>
    </w:p>
    <w:p w14:paraId="4D9FF5BE">
      <w:pPr>
        <w:snapToGrid w:val="0"/>
        <w:spacing w:line="400" w:lineRule="exact"/>
        <w:ind w:firstLine="540" w:firstLineChars="192"/>
        <w:contextualSpacing/>
        <w:rPr>
          <w:rFonts w:ascii="宋体" w:hAnsi="宋体" w:cs="宋体"/>
          <w:b/>
          <w:kern w:val="0"/>
          <w:sz w:val="28"/>
          <w:szCs w:val="28"/>
        </w:rPr>
      </w:pPr>
    </w:p>
    <w:p w14:paraId="0CA3552D">
      <w:pPr>
        <w:snapToGrid w:val="0"/>
        <w:spacing w:line="400" w:lineRule="exact"/>
        <w:ind w:firstLine="540" w:firstLineChars="192"/>
        <w:contextualSpacing/>
        <w:rPr>
          <w:rFonts w:ascii="宋体" w:hAnsi="宋体" w:cs="宋体"/>
          <w:b/>
          <w:kern w:val="0"/>
          <w:sz w:val="28"/>
          <w:szCs w:val="28"/>
        </w:rPr>
      </w:pPr>
    </w:p>
    <w:p w14:paraId="710764BB">
      <w:pPr>
        <w:snapToGrid w:val="0"/>
        <w:spacing w:line="400" w:lineRule="exact"/>
        <w:ind w:firstLine="540" w:firstLineChars="192"/>
        <w:contextualSpacing/>
        <w:rPr>
          <w:rFonts w:ascii="宋体" w:hAnsi="宋体" w:cs="宋体"/>
          <w:b/>
          <w:kern w:val="0"/>
          <w:sz w:val="28"/>
          <w:szCs w:val="28"/>
        </w:rPr>
      </w:pPr>
    </w:p>
    <w:p w14:paraId="43B03B6A">
      <w:pPr>
        <w:snapToGrid w:val="0"/>
        <w:spacing w:line="400" w:lineRule="exact"/>
        <w:ind w:firstLine="540" w:firstLineChars="192"/>
        <w:contextualSpacing/>
        <w:rPr>
          <w:rFonts w:ascii="宋体" w:hAnsi="宋体" w:cs="宋体"/>
          <w:b/>
          <w:kern w:val="0"/>
          <w:sz w:val="28"/>
          <w:szCs w:val="28"/>
        </w:rPr>
      </w:pPr>
    </w:p>
    <w:p w14:paraId="5AE4377C">
      <w:pPr>
        <w:snapToGrid w:val="0"/>
        <w:spacing w:line="400" w:lineRule="exact"/>
        <w:ind w:firstLine="540" w:firstLineChars="192"/>
        <w:contextualSpacing/>
        <w:rPr>
          <w:rFonts w:ascii="宋体" w:hAnsi="宋体" w:cs="宋体"/>
          <w:b/>
          <w:kern w:val="0"/>
          <w:sz w:val="28"/>
          <w:szCs w:val="28"/>
        </w:rPr>
      </w:pPr>
    </w:p>
    <w:p w14:paraId="0031720F">
      <w:pPr>
        <w:snapToGrid w:val="0"/>
        <w:spacing w:line="400" w:lineRule="exact"/>
        <w:ind w:firstLine="540" w:firstLineChars="192"/>
        <w:contextualSpacing/>
        <w:rPr>
          <w:rFonts w:ascii="宋体" w:hAnsi="宋体" w:cs="宋体"/>
          <w:b/>
          <w:kern w:val="0"/>
          <w:sz w:val="28"/>
          <w:szCs w:val="28"/>
        </w:rPr>
      </w:pPr>
    </w:p>
    <w:p w14:paraId="03F14D0B">
      <w:pPr>
        <w:snapToGrid w:val="0"/>
        <w:spacing w:line="400" w:lineRule="exact"/>
        <w:ind w:firstLine="540" w:firstLineChars="192"/>
        <w:contextualSpacing/>
        <w:rPr>
          <w:rFonts w:ascii="宋体" w:hAnsi="宋体" w:cs="宋体"/>
          <w:b/>
          <w:kern w:val="0"/>
          <w:sz w:val="28"/>
          <w:szCs w:val="28"/>
        </w:rPr>
      </w:pPr>
    </w:p>
    <w:p w14:paraId="5B255D30">
      <w:pPr>
        <w:snapToGrid w:val="0"/>
        <w:spacing w:line="400" w:lineRule="exact"/>
        <w:ind w:firstLine="540" w:firstLineChars="192"/>
        <w:contextualSpacing/>
        <w:rPr>
          <w:rFonts w:ascii="宋体" w:hAnsi="宋体" w:cs="宋体"/>
          <w:b/>
          <w:kern w:val="0"/>
          <w:sz w:val="28"/>
          <w:szCs w:val="28"/>
        </w:rPr>
      </w:pPr>
    </w:p>
    <w:p w14:paraId="4374D982">
      <w:pPr>
        <w:snapToGrid w:val="0"/>
        <w:spacing w:line="400" w:lineRule="exact"/>
        <w:ind w:firstLine="540" w:firstLineChars="192"/>
        <w:contextualSpacing/>
        <w:rPr>
          <w:rFonts w:ascii="宋体" w:hAnsi="宋体" w:cs="宋体"/>
          <w:b/>
          <w:kern w:val="0"/>
          <w:sz w:val="28"/>
          <w:szCs w:val="28"/>
        </w:rPr>
      </w:pPr>
    </w:p>
    <w:p w14:paraId="74C92677">
      <w:pPr>
        <w:snapToGrid w:val="0"/>
        <w:spacing w:line="400" w:lineRule="exact"/>
        <w:ind w:firstLine="540" w:firstLineChars="192"/>
        <w:contextualSpacing/>
        <w:rPr>
          <w:rFonts w:ascii="宋体" w:hAnsi="宋体" w:cs="宋体"/>
          <w:b/>
          <w:kern w:val="0"/>
          <w:sz w:val="28"/>
          <w:szCs w:val="28"/>
        </w:rPr>
      </w:pPr>
    </w:p>
    <w:p w14:paraId="63D5A60E">
      <w:pPr>
        <w:snapToGrid w:val="0"/>
        <w:spacing w:line="400" w:lineRule="exact"/>
        <w:ind w:firstLine="540" w:firstLineChars="192"/>
        <w:contextualSpacing/>
        <w:rPr>
          <w:rFonts w:ascii="宋体" w:hAnsi="宋体" w:cs="宋体"/>
          <w:b/>
          <w:kern w:val="0"/>
          <w:sz w:val="28"/>
          <w:szCs w:val="28"/>
        </w:rPr>
      </w:pPr>
    </w:p>
    <w:p w14:paraId="1650469F">
      <w:pPr>
        <w:snapToGrid w:val="0"/>
        <w:spacing w:line="400" w:lineRule="exact"/>
        <w:ind w:firstLine="540" w:firstLineChars="192"/>
        <w:contextualSpacing/>
        <w:rPr>
          <w:rFonts w:ascii="宋体" w:hAnsi="宋体" w:cs="宋体"/>
          <w:b/>
          <w:kern w:val="0"/>
          <w:sz w:val="28"/>
          <w:szCs w:val="28"/>
        </w:rPr>
      </w:pPr>
    </w:p>
    <w:p w14:paraId="20B20BF1">
      <w:pPr>
        <w:snapToGrid w:val="0"/>
        <w:spacing w:line="400" w:lineRule="exact"/>
        <w:contextualSpacing/>
        <w:rPr>
          <w:rFonts w:ascii="宋体" w:hAnsi="宋体" w:cs="宋体"/>
          <w:kern w:val="0"/>
          <w:sz w:val="32"/>
          <w:szCs w:val="32"/>
        </w:rPr>
      </w:pPr>
      <w:r>
        <w:rPr>
          <w:rFonts w:hint="eastAsia" w:ascii="宋体" w:hAnsi="宋体" w:cs="宋体"/>
          <w:kern w:val="0"/>
          <w:sz w:val="32"/>
          <w:szCs w:val="32"/>
        </w:rPr>
        <w:t>附件5</w:t>
      </w:r>
    </w:p>
    <w:p w14:paraId="6980EFA5">
      <w:pPr>
        <w:snapToGrid w:val="0"/>
        <w:spacing w:line="300" w:lineRule="auto"/>
        <w:contextualSpacing/>
        <w:jc w:val="center"/>
        <w:rPr>
          <w:rFonts w:ascii="宋体" w:hAnsi="宋体" w:cs="宋体"/>
          <w:b/>
          <w:sz w:val="32"/>
          <w:szCs w:val="32"/>
        </w:rPr>
      </w:pPr>
      <w:r>
        <w:rPr>
          <w:rFonts w:hint="eastAsia" w:ascii="宋体" w:hAnsi="宋体" w:cs="宋体"/>
          <w:b/>
          <w:sz w:val="32"/>
          <w:szCs w:val="32"/>
        </w:rPr>
        <w:t>技术部分正负偏离表</w:t>
      </w:r>
    </w:p>
    <w:p w14:paraId="127677A4">
      <w:pPr>
        <w:ind w:firstLine="560" w:firstLineChars="200"/>
        <w:jc w:val="center"/>
        <w:rPr>
          <w:rFonts w:ascii="宋体" w:hAnsi="宋体" w:cs="宋体"/>
          <w:sz w:val="28"/>
          <w:szCs w:val="28"/>
        </w:rPr>
      </w:pPr>
      <w:r>
        <w:rPr>
          <w:rFonts w:hint="eastAsia" w:ascii="宋体" w:hAnsi="宋体" w:cs="宋体"/>
          <w:sz w:val="28"/>
          <w:szCs w:val="28"/>
        </w:rPr>
        <w:t>（由投标人据实填写，表格不够自行添加）</w:t>
      </w:r>
    </w:p>
    <w:tbl>
      <w:tblPr>
        <w:tblStyle w:val="3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4"/>
        <w:gridCol w:w="2139"/>
        <w:gridCol w:w="1868"/>
        <w:gridCol w:w="2410"/>
        <w:gridCol w:w="1327"/>
      </w:tblGrid>
      <w:tr w14:paraId="4C254F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65D89B3A">
            <w:pPr>
              <w:spacing w:line="340" w:lineRule="exact"/>
              <w:jc w:val="center"/>
              <w:rPr>
                <w:rFonts w:ascii="宋体" w:hAnsi="宋体" w:cs="宋体"/>
                <w:sz w:val="24"/>
              </w:rPr>
            </w:pPr>
            <w:r>
              <w:rPr>
                <w:rFonts w:hint="eastAsia" w:ascii="宋体" w:hAnsi="宋体" w:cs="宋体"/>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41C7F94E">
            <w:pPr>
              <w:spacing w:line="340" w:lineRule="exact"/>
              <w:jc w:val="center"/>
              <w:rPr>
                <w:rFonts w:ascii="宋体" w:hAnsi="宋体" w:cs="宋体"/>
                <w:sz w:val="24"/>
              </w:rPr>
            </w:pPr>
            <w:r>
              <w:rPr>
                <w:rFonts w:hint="eastAsia" w:ascii="宋体" w:hAnsi="宋体" w:cs="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2FB3FB21">
            <w:pPr>
              <w:spacing w:line="340" w:lineRule="exact"/>
              <w:jc w:val="center"/>
              <w:rPr>
                <w:rFonts w:ascii="宋体" w:hAnsi="宋体" w:cs="宋体"/>
                <w:sz w:val="24"/>
              </w:rPr>
            </w:pPr>
            <w:r>
              <w:rPr>
                <w:rFonts w:hint="eastAsia" w:ascii="宋体" w:hAnsi="宋体" w:cs="宋体"/>
                <w:sz w:val="24"/>
              </w:rPr>
              <w:t>招标文件要求的技术要求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14:paraId="26B5FA01">
            <w:pPr>
              <w:spacing w:line="340" w:lineRule="exact"/>
              <w:jc w:val="center"/>
              <w:rPr>
                <w:rFonts w:ascii="宋体" w:hAnsi="宋体" w:cs="宋体"/>
                <w:sz w:val="24"/>
              </w:rPr>
            </w:pPr>
            <w:r>
              <w:rPr>
                <w:rFonts w:hint="eastAsia" w:ascii="宋体" w:hAnsi="宋体" w:cs="宋体"/>
                <w:sz w:val="24"/>
              </w:rPr>
              <w:t>投标文件响应情况</w:t>
            </w:r>
          </w:p>
        </w:tc>
        <w:tc>
          <w:tcPr>
            <w:tcW w:w="778" w:type="pct"/>
            <w:tcBorders>
              <w:top w:val="single" w:color="auto" w:sz="12" w:space="0"/>
              <w:left w:val="single" w:color="auto" w:sz="6" w:space="0"/>
              <w:bottom w:val="single" w:color="auto" w:sz="6" w:space="0"/>
              <w:right w:val="single" w:color="auto" w:sz="12" w:space="0"/>
            </w:tcBorders>
          </w:tcPr>
          <w:p w14:paraId="2E44CA1D">
            <w:pPr>
              <w:spacing w:line="340" w:lineRule="exact"/>
              <w:jc w:val="center"/>
              <w:rPr>
                <w:rFonts w:ascii="宋体" w:hAnsi="宋体" w:cs="宋体"/>
                <w:sz w:val="24"/>
              </w:rPr>
            </w:pPr>
          </w:p>
          <w:p w14:paraId="200A7488">
            <w:pPr>
              <w:spacing w:line="340" w:lineRule="exact"/>
              <w:jc w:val="center"/>
              <w:rPr>
                <w:rFonts w:ascii="宋体" w:hAnsi="宋体" w:cs="宋体"/>
                <w:sz w:val="24"/>
              </w:rPr>
            </w:pPr>
            <w:r>
              <w:rPr>
                <w:rFonts w:hint="eastAsia" w:ascii="宋体" w:hAnsi="宋体" w:cs="宋体"/>
                <w:sz w:val="24"/>
              </w:rPr>
              <w:t>偏离说明</w:t>
            </w:r>
          </w:p>
        </w:tc>
      </w:tr>
      <w:tr w14:paraId="3191E4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4E6820B7">
            <w:pPr>
              <w:spacing w:line="340" w:lineRule="exact"/>
              <w:jc w:val="center"/>
              <w:rPr>
                <w:rFonts w:ascii="宋体" w:hAnsi="宋体" w:cs="宋体"/>
                <w:sz w:val="24"/>
              </w:rPr>
            </w:pPr>
            <w:r>
              <w:rPr>
                <w:rFonts w:hint="eastAsia" w:ascii="宋体" w:hAnsi="宋体" w:cs="宋体"/>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14:paraId="0BBBFB4E">
            <w:pPr>
              <w:spacing w:line="340" w:lineRule="exact"/>
              <w:jc w:val="left"/>
              <w:rPr>
                <w:rFonts w:ascii="宋体" w:hAnsi="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45A48540">
            <w:pPr>
              <w:spacing w:line="340" w:lineRule="exact"/>
              <w:jc w:val="left"/>
              <w:rPr>
                <w:rFonts w:ascii="宋体" w:hAnsi="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5398BEA4">
            <w:pPr>
              <w:spacing w:line="340" w:lineRule="exact"/>
              <w:jc w:val="left"/>
              <w:rPr>
                <w:rFonts w:ascii="宋体" w:hAnsi="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25D683FA">
            <w:pPr>
              <w:spacing w:line="340" w:lineRule="exact"/>
              <w:jc w:val="left"/>
              <w:rPr>
                <w:rFonts w:ascii="宋体" w:hAnsi="宋体" w:cs="宋体"/>
                <w:sz w:val="24"/>
              </w:rPr>
            </w:pPr>
          </w:p>
        </w:tc>
      </w:tr>
      <w:tr w14:paraId="472DF2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450994B9">
            <w:pPr>
              <w:spacing w:line="340" w:lineRule="exact"/>
              <w:jc w:val="center"/>
              <w:rPr>
                <w:rFonts w:ascii="宋体" w:hAnsi="宋体" w:cs="宋体"/>
                <w:sz w:val="24"/>
              </w:rPr>
            </w:pPr>
            <w:r>
              <w:rPr>
                <w:rFonts w:hint="eastAsia" w:ascii="宋体" w:hAnsi="宋体" w:cs="宋体"/>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14:paraId="1B9B5181">
            <w:pPr>
              <w:spacing w:line="340" w:lineRule="exact"/>
              <w:jc w:val="left"/>
              <w:rPr>
                <w:rFonts w:ascii="宋体" w:hAnsi="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3092829A">
            <w:pPr>
              <w:spacing w:line="340" w:lineRule="exact"/>
              <w:jc w:val="left"/>
              <w:rPr>
                <w:rFonts w:ascii="宋体" w:hAnsi="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7FA92562">
            <w:pPr>
              <w:spacing w:line="340" w:lineRule="exact"/>
              <w:jc w:val="left"/>
              <w:rPr>
                <w:rFonts w:ascii="宋体" w:hAnsi="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170C1FD5">
            <w:pPr>
              <w:spacing w:line="340" w:lineRule="exact"/>
              <w:jc w:val="left"/>
              <w:rPr>
                <w:rFonts w:ascii="宋体" w:hAnsi="宋体" w:cs="宋体"/>
                <w:sz w:val="24"/>
              </w:rPr>
            </w:pPr>
          </w:p>
        </w:tc>
      </w:tr>
      <w:tr w14:paraId="076C28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48B6C3C7">
            <w:pPr>
              <w:spacing w:line="340" w:lineRule="exact"/>
              <w:jc w:val="center"/>
              <w:rPr>
                <w:rFonts w:ascii="宋体" w:hAnsi="宋体" w:cs="宋体"/>
                <w:sz w:val="24"/>
              </w:rPr>
            </w:pPr>
            <w:r>
              <w:rPr>
                <w:rFonts w:hint="eastAsia" w:ascii="宋体" w:hAnsi="宋体" w:cs="宋体"/>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14:paraId="268190C5">
            <w:pPr>
              <w:spacing w:line="340" w:lineRule="exact"/>
              <w:jc w:val="left"/>
              <w:rPr>
                <w:rFonts w:ascii="宋体" w:hAnsi="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539BA97C">
            <w:pPr>
              <w:spacing w:line="340" w:lineRule="exact"/>
              <w:jc w:val="left"/>
              <w:rPr>
                <w:rFonts w:ascii="宋体" w:hAnsi="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15C1E4AC">
            <w:pPr>
              <w:spacing w:line="340" w:lineRule="exact"/>
              <w:jc w:val="left"/>
              <w:rPr>
                <w:rFonts w:ascii="宋体" w:hAnsi="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4A6E602B">
            <w:pPr>
              <w:spacing w:line="340" w:lineRule="exact"/>
              <w:jc w:val="left"/>
              <w:rPr>
                <w:rFonts w:ascii="宋体" w:hAnsi="宋体" w:cs="宋体"/>
                <w:sz w:val="24"/>
              </w:rPr>
            </w:pPr>
          </w:p>
        </w:tc>
      </w:tr>
      <w:tr w14:paraId="1FECA0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5B5EE474">
            <w:pPr>
              <w:spacing w:line="340" w:lineRule="exact"/>
              <w:jc w:val="center"/>
              <w:rPr>
                <w:rFonts w:ascii="宋体" w:hAnsi="宋体" w:cs="宋体"/>
                <w:sz w:val="24"/>
              </w:rPr>
            </w:pPr>
            <w:r>
              <w:rPr>
                <w:rFonts w:hint="eastAsia" w:ascii="宋体" w:hAnsi="宋体" w:cs="宋体"/>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14:paraId="626F12AD">
            <w:pPr>
              <w:spacing w:line="340" w:lineRule="exact"/>
              <w:jc w:val="left"/>
              <w:rPr>
                <w:rFonts w:ascii="宋体" w:hAnsi="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5A2C5D33">
            <w:pPr>
              <w:spacing w:line="340" w:lineRule="exact"/>
              <w:jc w:val="left"/>
              <w:rPr>
                <w:rFonts w:ascii="宋体" w:hAnsi="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73004C02">
            <w:pPr>
              <w:spacing w:line="340" w:lineRule="exact"/>
              <w:jc w:val="left"/>
              <w:rPr>
                <w:rFonts w:ascii="宋体" w:hAnsi="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6D70EACD">
            <w:pPr>
              <w:spacing w:line="340" w:lineRule="exact"/>
              <w:jc w:val="left"/>
              <w:rPr>
                <w:rFonts w:ascii="宋体" w:hAnsi="宋体" w:cs="宋体"/>
                <w:sz w:val="24"/>
              </w:rPr>
            </w:pPr>
          </w:p>
        </w:tc>
      </w:tr>
    </w:tbl>
    <w:p w14:paraId="53E57D15">
      <w:pPr>
        <w:snapToGrid w:val="0"/>
        <w:spacing w:line="300" w:lineRule="auto"/>
        <w:contextualSpacing/>
        <w:rPr>
          <w:rFonts w:ascii="宋体" w:hAnsi="宋体" w:cs="宋体"/>
          <w:b/>
          <w:sz w:val="24"/>
        </w:rPr>
      </w:pPr>
      <w:r>
        <w:rPr>
          <w:rFonts w:hint="eastAsia" w:ascii="宋体" w:hAnsi="宋体" w:cs="宋体"/>
          <w:b/>
          <w:sz w:val="24"/>
        </w:rPr>
        <w:t>注：</w:t>
      </w:r>
    </w:p>
    <w:p w14:paraId="25FC6D31">
      <w:pPr>
        <w:snapToGrid w:val="0"/>
        <w:spacing w:line="300" w:lineRule="auto"/>
        <w:ind w:firstLine="480" w:firstLineChars="200"/>
        <w:contextualSpacing/>
        <w:rPr>
          <w:rFonts w:ascii="宋体" w:hAnsi="宋体" w:cs="宋体"/>
          <w:sz w:val="24"/>
        </w:rPr>
      </w:pPr>
      <w:r>
        <w:rPr>
          <w:rFonts w:hint="eastAsia" w:ascii="宋体" w:hAnsi="宋体" w:cs="宋体"/>
          <w:sz w:val="24"/>
        </w:rPr>
        <w:t>1.投标人提交的投标文件中与招标文件第三部分“项目需求”中的技术部分的要求，应逐条填列在偏离表中。</w:t>
      </w:r>
    </w:p>
    <w:p w14:paraId="5FF5AD1E">
      <w:pPr>
        <w:snapToGrid w:val="0"/>
        <w:spacing w:line="300" w:lineRule="auto"/>
        <w:ind w:firstLine="480" w:firstLineChars="200"/>
        <w:contextualSpacing/>
        <w:rPr>
          <w:rFonts w:ascii="宋体" w:hAnsi="宋体" w:cs="宋体"/>
          <w:sz w:val="24"/>
        </w:rPr>
      </w:pPr>
      <w:r>
        <w:rPr>
          <w:rFonts w:hint="eastAsia" w:ascii="宋体" w:hAnsi="宋体" w:cs="宋体"/>
          <w:sz w:val="24"/>
        </w:rPr>
        <w:t>2.“偏离说明”一栏选择“正偏离”、“无偏离”、“负偏离”进行填写。正偏离、无偏离的确认和负偏离的是否响应招标文件，由评委认定。</w:t>
      </w:r>
    </w:p>
    <w:p w14:paraId="6EFF3A34">
      <w:pPr>
        <w:snapToGrid w:val="0"/>
        <w:spacing w:line="300" w:lineRule="auto"/>
        <w:ind w:firstLine="480" w:firstLineChars="200"/>
        <w:contextualSpacing/>
        <w:rPr>
          <w:rFonts w:ascii="宋体" w:hAnsi="宋体" w:cs="宋体"/>
          <w:bCs/>
          <w:sz w:val="24"/>
        </w:rPr>
      </w:pPr>
      <w:r>
        <w:rPr>
          <w:rFonts w:hint="eastAsia" w:ascii="宋体" w:hAnsi="宋体" w:cs="宋体"/>
          <w:bCs/>
          <w:sz w:val="24"/>
        </w:rPr>
        <w:t>3.供应商若提供其他增值服务，可以在表中自行据实填写。</w:t>
      </w:r>
    </w:p>
    <w:p w14:paraId="5068C2B8">
      <w:pPr>
        <w:snapToGrid w:val="0"/>
        <w:spacing w:line="400" w:lineRule="exact"/>
        <w:ind w:firstLine="540" w:firstLineChars="192"/>
        <w:contextualSpacing/>
        <w:rPr>
          <w:rFonts w:ascii="宋体" w:hAnsi="宋体" w:cs="宋体"/>
          <w:b/>
          <w:kern w:val="0"/>
          <w:sz w:val="28"/>
          <w:szCs w:val="28"/>
        </w:rPr>
      </w:pPr>
    </w:p>
    <w:p w14:paraId="5E02E0FD">
      <w:pPr>
        <w:snapToGrid w:val="0"/>
        <w:spacing w:line="400" w:lineRule="exact"/>
        <w:ind w:firstLine="540" w:firstLineChars="192"/>
        <w:contextualSpacing/>
        <w:rPr>
          <w:rFonts w:ascii="宋体" w:hAnsi="宋体" w:cs="宋体"/>
          <w:b/>
          <w:kern w:val="0"/>
          <w:sz w:val="28"/>
          <w:szCs w:val="28"/>
        </w:rPr>
      </w:pPr>
    </w:p>
    <w:p w14:paraId="2F7E2313">
      <w:pPr>
        <w:snapToGrid w:val="0"/>
        <w:spacing w:line="400" w:lineRule="exact"/>
        <w:ind w:firstLine="540" w:firstLineChars="192"/>
        <w:contextualSpacing/>
        <w:rPr>
          <w:rFonts w:ascii="宋体" w:hAnsi="宋体" w:cs="宋体"/>
          <w:b/>
          <w:kern w:val="0"/>
          <w:sz w:val="28"/>
          <w:szCs w:val="28"/>
        </w:rPr>
      </w:pPr>
    </w:p>
    <w:p w14:paraId="15146F97">
      <w:pPr>
        <w:snapToGrid w:val="0"/>
        <w:spacing w:line="400" w:lineRule="exact"/>
        <w:ind w:firstLine="540" w:firstLineChars="192"/>
        <w:contextualSpacing/>
        <w:rPr>
          <w:rFonts w:ascii="宋体" w:hAnsi="宋体" w:cs="宋体"/>
          <w:b/>
          <w:kern w:val="0"/>
          <w:sz w:val="28"/>
          <w:szCs w:val="28"/>
        </w:rPr>
      </w:pPr>
    </w:p>
    <w:p w14:paraId="4C09A59C">
      <w:pPr>
        <w:snapToGrid w:val="0"/>
        <w:spacing w:line="400" w:lineRule="exact"/>
        <w:ind w:firstLine="540" w:firstLineChars="192"/>
        <w:contextualSpacing/>
        <w:rPr>
          <w:rFonts w:ascii="宋体" w:hAnsi="宋体" w:cs="宋体"/>
          <w:b/>
          <w:kern w:val="0"/>
          <w:sz w:val="28"/>
          <w:szCs w:val="28"/>
        </w:rPr>
      </w:pPr>
    </w:p>
    <w:p w14:paraId="29231C87">
      <w:pPr>
        <w:snapToGrid w:val="0"/>
        <w:spacing w:line="400" w:lineRule="exact"/>
        <w:ind w:firstLine="540" w:firstLineChars="192"/>
        <w:contextualSpacing/>
        <w:rPr>
          <w:rFonts w:ascii="宋体" w:hAnsi="宋体" w:cs="宋体"/>
          <w:b/>
          <w:kern w:val="0"/>
          <w:sz w:val="28"/>
          <w:szCs w:val="28"/>
        </w:rPr>
      </w:pPr>
    </w:p>
    <w:p w14:paraId="430A2C21">
      <w:pPr>
        <w:snapToGrid w:val="0"/>
        <w:spacing w:line="400" w:lineRule="exact"/>
        <w:ind w:firstLine="540" w:firstLineChars="192"/>
        <w:contextualSpacing/>
        <w:rPr>
          <w:rFonts w:ascii="宋体" w:hAnsi="宋体" w:cs="宋体"/>
          <w:b/>
          <w:kern w:val="0"/>
          <w:sz w:val="28"/>
          <w:szCs w:val="28"/>
        </w:rPr>
      </w:pPr>
    </w:p>
    <w:p w14:paraId="784BB398">
      <w:pPr>
        <w:snapToGrid w:val="0"/>
        <w:spacing w:line="400" w:lineRule="exact"/>
        <w:ind w:firstLine="540" w:firstLineChars="192"/>
        <w:contextualSpacing/>
        <w:rPr>
          <w:rFonts w:ascii="宋体" w:hAnsi="宋体" w:cs="宋体"/>
          <w:b/>
          <w:kern w:val="0"/>
          <w:sz w:val="28"/>
          <w:szCs w:val="28"/>
        </w:rPr>
      </w:pPr>
    </w:p>
    <w:p w14:paraId="0B35C49C">
      <w:pPr>
        <w:snapToGrid w:val="0"/>
        <w:spacing w:line="400" w:lineRule="exact"/>
        <w:ind w:firstLine="540" w:firstLineChars="192"/>
        <w:contextualSpacing/>
        <w:rPr>
          <w:rFonts w:ascii="宋体" w:hAnsi="宋体" w:cs="宋体"/>
          <w:b/>
          <w:kern w:val="0"/>
          <w:sz w:val="28"/>
          <w:szCs w:val="28"/>
        </w:rPr>
      </w:pPr>
    </w:p>
    <w:p w14:paraId="28C447DA">
      <w:pPr>
        <w:snapToGrid w:val="0"/>
        <w:spacing w:line="400" w:lineRule="exact"/>
        <w:ind w:firstLine="540" w:firstLineChars="192"/>
        <w:contextualSpacing/>
        <w:rPr>
          <w:rFonts w:ascii="宋体" w:hAnsi="宋体" w:cs="宋体"/>
          <w:b/>
          <w:kern w:val="0"/>
          <w:sz w:val="28"/>
          <w:szCs w:val="28"/>
        </w:rPr>
      </w:pPr>
    </w:p>
    <w:p w14:paraId="0D052BFF">
      <w:pPr>
        <w:snapToGrid w:val="0"/>
        <w:spacing w:line="400" w:lineRule="exact"/>
        <w:ind w:firstLine="540" w:firstLineChars="192"/>
        <w:contextualSpacing/>
        <w:rPr>
          <w:rFonts w:ascii="宋体" w:hAnsi="宋体" w:cs="宋体"/>
          <w:b/>
          <w:kern w:val="0"/>
          <w:sz w:val="28"/>
          <w:szCs w:val="28"/>
        </w:rPr>
      </w:pPr>
    </w:p>
    <w:p w14:paraId="1A759926">
      <w:pPr>
        <w:snapToGrid w:val="0"/>
        <w:spacing w:line="400" w:lineRule="exact"/>
        <w:ind w:firstLine="540" w:firstLineChars="192"/>
        <w:contextualSpacing/>
        <w:rPr>
          <w:rFonts w:ascii="宋体" w:hAnsi="宋体" w:cs="宋体"/>
          <w:b/>
          <w:kern w:val="0"/>
          <w:sz w:val="28"/>
          <w:szCs w:val="28"/>
        </w:rPr>
      </w:pPr>
    </w:p>
    <w:p w14:paraId="2C811388">
      <w:pPr>
        <w:snapToGrid w:val="0"/>
        <w:spacing w:line="400" w:lineRule="exact"/>
        <w:ind w:firstLine="540" w:firstLineChars="192"/>
        <w:contextualSpacing/>
        <w:rPr>
          <w:rFonts w:ascii="宋体" w:hAnsi="宋体" w:cs="宋体"/>
          <w:b/>
          <w:kern w:val="0"/>
          <w:sz w:val="28"/>
          <w:szCs w:val="28"/>
        </w:rPr>
      </w:pPr>
    </w:p>
    <w:p w14:paraId="6ED7223E">
      <w:pPr>
        <w:snapToGrid w:val="0"/>
        <w:spacing w:line="400" w:lineRule="exact"/>
        <w:ind w:firstLine="540" w:firstLineChars="192"/>
        <w:contextualSpacing/>
        <w:rPr>
          <w:rFonts w:ascii="宋体" w:hAnsi="宋体" w:cs="宋体"/>
          <w:b/>
          <w:kern w:val="0"/>
          <w:sz w:val="28"/>
          <w:szCs w:val="28"/>
        </w:rPr>
      </w:pPr>
    </w:p>
    <w:p w14:paraId="4E499C8F">
      <w:pPr>
        <w:snapToGrid w:val="0"/>
        <w:spacing w:line="400" w:lineRule="exact"/>
        <w:ind w:firstLine="540" w:firstLineChars="192"/>
        <w:contextualSpacing/>
        <w:rPr>
          <w:rFonts w:ascii="宋体" w:hAnsi="宋体" w:cs="宋体"/>
          <w:b/>
          <w:kern w:val="0"/>
          <w:sz w:val="28"/>
          <w:szCs w:val="28"/>
        </w:rPr>
      </w:pPr>
    </w:p>
    <w:p w14:paraId="7907F37C">
      <w:pPr>
        <w:snapToGrid w:val="0"/>
        <w:spacing w:line="400" w:lineRule="exact"/>
        <w:ind w:firstLine="540" w:firstLineChars="192"/>
        <w:contextualSpacing/>
        <w:rPr>
          <w:rFonts w:ascii="宋体" w:hAnsi="宋体" w:cs="宋体"/>
          <w:b/>
          <w:kern w:val="0"/>
          <w:sz w:val="28"/>
          <w:szCs w:val="28"/>
        </w:rPr>
      </w:pPr>
    </w:p>
    <w:p w14:paraId="4114DE92">
      <w:pPr>
        <w:snapToGrid w:val="0"/>
        <w:spacing w:line="400" w:lineRule="exact"/>
        <w:ind w:firstLine="540" w:firstLineChars="192"/>
        <w:contextualSpacing/>
        <w:rPr>
          <w:rFonts w:ascii="宋体" w:hAnsi="宋体" w:cs="宋体"/>
          <w:b/>
          <w:kern w:val="0"/>
          <w:sz w:val="28"/>
          <w:szCs w:val="28"/>
        </w:rPr>
      </w:pPr>
    </w:p>
    <w:p w14:paraId="58AB7110">
      <w:pPr>
        <w:snapToGrid w:val="0"/>
        <w:spacing w:line="400" w:lineRule="exact"/>
        <w:ind w:firstLine="540" w:firstLineChars="192"/>
        <w:contextualSpacing/>
        <w:rPr>
          <w:rFonts w:ascii="宋体" w:hAnsi="宋体" w:cs="宋体"/>
          <w:b/>
          <w:kern w:val="0"/>
          <w:sz w:val="28"/>
          <w:szCs w:val="28"/>
        </w:rPr>
      </w:pPr>
    </w:p>
    <w:p w14:paraId="441D4D7A">
      <w:pPr>
        <w:snapToGrid w:val="0"/>
        <w:spacing w:line="400" w:lineRule="exact"/>
        <w:contextualSpacing/>
        <w:rPr>
          <w:rFonts w:ascii="宋体" w:hAnsi="宋体" w:cs="宋体"/>
          <w:kern w:val="0"/>
          <w:sz w:val="32"/>
          <w:szCs w:val="32"/>
        </w:rPr>
      </w:pPr>
      <w:r>
        <w:rPr>
          <w:rFonts w:hint="eastAsia" w:ascii="宋体" w:hAnsi="宋体" w:cs="宋体"/>
          <w:kern w:val="0"/>
          <w:sz w:val="32"/>
          <w:szCs w:val="32"/>
        </w:rPr>
        <w:t>附件6</w:t>
      </w:r>
    </w:p>
    <w:p w14:paraId="333212EB">
      <w:pPr>
        <w:widowControl/>
        <w:spacing w:before="100" w:beforeAutospacing="1" w:after="100" w:afterAutospacing="1" w:line="500" w:lineRule="atLeast"/>
        <w:jc w:val="center"/>
        <w:rPr>
          <w:rFonts w:ascii="宋体" w:hAnsi="宋体" w:cs="宋体"/>
          <w:kern w:val="0"/>
          <w:sz w:val="32"/>
          <w:szCs w:val="32"/>
        </w:rPr>
      </w:pPr>
      <w:r>
        <w:rPr>
          <w:rFonts w:hint="eastAsia" w:ascii="宋体" w:hAnsi="宋体" w:cs="宋体"/>
          <w:b/>
          <w:bCs/>
          <w:kern w:val="0"/>
          <w:sz w:val="32"/>
          <w:szCs w:val="32"/>
        </w:rPr>
        <w:t>开  标 一 览  表</w:t>
      </w:r>
    </w:p>
    <w:p w14:paraId="230C93CB">
      <w:pPr>
        <w:rPr>
          <w:rFonts w:ascii="宋体" w:hAnsi="宋体" w:cs="宋体"/>
          <w:kern w:val="0"/>
          <w:sz w:val="28"/>
          <w:szCs w:val="28"/>
          <w:u w:val="single"/>
        </w:rPr>
      </w:pPr>
      <w:r>
        <w:rPr>
          <w:rFonts w:hint="eastAsia" w:ascii="宋体" w:hAnsi="宋体" w:cs="宋体"/>
          <w:kern w:val="0"/>
          <w:sz w:val="28"/>
          <w:szCs w:val="28"/>
        </w:rPr>
        <w:t>投标人全称（加盖公章）：</w:t>
      </w:r>
    </w:p>
    <w:p w14:paraId="348EA518">
      <w:pPr>
        <w:rPr>
          <w:rFonts w:ascii="宋体" w:hAnsi="宋体" w:cs="宋体"/>
          <w:kern w:val="0"/>
          <w:sz w:val="28"/>
          <w:szCs w:val="28"/>
        </w:rPr>
      </w:pPr>
      <w:r>
        <w:rPr>
          <w:rFonts w:hint="eastAsia" w:ascii="宋体" w:hAnsi="宋体" w:cs="宋体"/>
          <w:kern w:val="0"/>
          <w:sz w:val="28"/>
          <w:szCs w:val="28"/>
        </w:rPr>
        <w:t>项目名称：</w:t>
      </w:r>
    </w:p>
    <w:tbl>
      <w:tblPr>
        <w:tblStyle w:val="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14:paraId="519E7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5F605518">
            <w:pPr>
              <w:jc w:val="center"/>
              <w:rPr>
                <w:rFonts w:ascii="宋体" w:hAnsi="宋体" w:cs="宋体"/>
                <w:szCs w:val="22"/>
              </w:rPr>
            </w:pPr>
            <w:r>
              <w:rPr>
                <w:rFonts w:hint="eastAsia" w:ascii="宋体" w:hAnsi="宋体" w:cs="宋体"/>
                <w:kern w:val="0"/>
                <w:sz w:val="28"/>
                <w:szCs w:val="28"/>
              </w:rPr>
              <w:t>投标货物、服务名称</w:t>
            </w:r>
          </w:p>
        </w:tc>
        <w:tc>
          <w:tcPr>
            <w:tcW w:w="4607" w:type="dxa"/>
          </w:tcPr>
          <w:p w14:paraId="0DAD6F96">
            <w:pPr>
              <w:jc w:val="center"/>
              <w:rPr>
                <w:rFonts w:ascii="宋体" w:hAnsi="宋体" w:cs="宋体"/>
                <w:szCs w:val="22"/>
              </w:rPr>
            </w:pPr>
            <w:r>
              <w:rPr>
                <w:rFonts w:hint="eastAsia" w:ascii="宋体" w:hAnsi="宋体" w:cs="宋体"/>
                <w:kern w:val="0"/>
                <w:sz w:val="28"/>
                <w:szCs w:val="28"/>
              </w:rPr>
              <w:t>投标总报价</w:t>
            </w:r>
          </w:p>
        </w:tc>
      </w:tr>
      <w:tr w14:paraId="57CEB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tcPr>
          <w:p w14:paraId="472B6E42">
            <w:pPr>
              <w:rPr>
                <w:rFonts w:ascii="宋体" w:hAnsi="宋体" w:cs="宋体"/>
                <w:szCs w:val="22"/>
              </w:rPr>
            </w:pPr>
          </w:p>
        </w:tc>
        <w:tc>
          <w:tcPr>
            <w:tcW w:w="4607" w:type="dxa"/>
          </w:tcPr>
          <w:p w14:paraId="6831C13A">
            <w:pPr>
              <w:rPr>
                <w:rFonts w:ascii="宋体" w:hAnsi="宋体" w:cs="宋体"/>
                <w:szCs w:val="22"/>
                <w:u w:val="single"/>
              </w:rPr>
            </w:pPr>
            <w:r>
              <w:rPr>
                <w:rFonts w:hint="eastAsia" w:ascii="宋体" w:hAnsi="宋体" w:cs="宋体"/>
                <w:kern w:val="0"/>
                <w:sz w:val="28"/>
                <w:szCs w:val="28"/>
              </w:rPr>
              <w:t>大写：</w:t>
            </w:r>
            <w:r>
              <w:rPr>
                <w:rFonts w:hint="eastAsia" w:ascii="宋体" w:hAnsi="宋体" w:cs="宋体"/>
                <w:kern w:val="0"/>
                <w:sz w:val="28"/>
                <w:szCs w:val="28"/>
              </w:rPr>
              <w:br w:type="textWrapping"/>
            </w:r>
            <w:r>
              <w:rPr>
                <w:rFonts w:hint="eastAsia" w:ascii="宋体" w:hAnsi="宋体" w:cs="宋体"/>
                <w:kern w:val="0"/>
                <w:sz w:val="28"/>
                <w:szCs w:val="28"/>
              </w:rPr>
              <w:t>小写：       元（人民币）</w:t>
            </w:r>
          </w:p>
        </w:tc>
      </w:tr>
      <w:tr w14:paraId="4D57C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2FC71367">
            <w:pPr>
              <w:rPr>
                <w:rFonts w:ascii="宋体" w:hAnsi="宋体" w:cs="宋体"/>
                <w:szCs w:val="22"/>
              </w:rPr>
            </w:pPr>
            <w:r>
              <w:rPr>
                <w:rFonts w:hint="eastAsia" w:ascii="宋体" w:hAnsi="宋体" w:cs="宋体"/>
                <w:kern w:val="0"/>
                <w:sz w:val="28"/>
                <w:szCs w:val="28"/>
              </w:rPr>
              <w:t>主要货物、服务制造商及产地</w:t>
            </w:r>
          </w:p>
        </w:tc>
        <w:tc>
          <w:tcPr>
            <w:tcW w:w="4607" w:type="dxa"/>
          </w:tcPr>
          <w:p w14:paraId="03401AFB">
            <w:pPr>
              <w:rPr>
                <w:rFonts w:ascii="宋体" w:hAnsi="宋体" w:cs="宋体"/>
                <w:szCs w:val="22"/>
              </w:rPr>
            </w:pPr>
          </w:p>
        </w:tc>
      </w:tr>
      <w:tr w14:paraId="1D69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tcPr>
          <w:p w14:paraId="3BFBB1C0">
            <w:pPr>
              <w:rPr>
                <w:rFonts w:ascii="宋体" w:hAnsi="宋体" w:cs="宋体"/>
                <w:szCs w:val="22"/>
              </w:rPr>
            </w:pPr>
          </w:p>
        </w:tc>
        <w:tc>
          <w:tcPr>
            <w:tcW w:w="4607" w:type="dxa"/>
          </w:tcPr>
          <w:p w14:paraId="41DEDA4F">
            <w:pPr>
              <w:rPr>
                <w:rFonts w:ascii="宋体" w:hAnsi="宋体" w:cs="宋体"/>
                <w:szCs w:val="22"/>
              </w:rPr>
            </w:pPr>
          </w:p>
        </w:tc>
      </w:tr>
    </w:tbl>
    <w:p w14:paraId="7F13DD1B">
      <w:pPr>
        <w:rPr>
          <w:rFonts w:ascii="宋体" w:hAnsi="宋体" w:cs="宋体"/>
          <w:kern w:val="0"/>
          <w:sz w:val="28"/>
          <w:szCs w:val="28"/>
        </w:rPr>
      </w:pPr>
      <w:r>
        <w:rPr>
          <w:rFonts w:hint="eastAsia" w:ascii="宋体" w:hAnsi="宋体" w:cs="宋体"/>
          <w:kern w:val="0"/>
          <w:sz w:val="28"/>
          <w:szCs w:val="28"/>
        </w:rPr>
        <w:t>日期：</w:t>
      </w:r>
    </w:p>
    <w:p w14:paraId="38166113">
      <w:pPr>
        <w:rPr>
          <w:rFonts w:ascii="宋体" w:hAnsi="宋体" w:cs="宋体"/>
          <w:kern w:val="0"/>
          <w:sz w:val="28"/>
          <w:szCs w:val="28"/>
        </w:rPr>
      </w:pPr>
      <w:r>
        <w:rPr>
          <w:rFonts w:hint="eastAsia" w:ascii="宋体" w:hAnsi="宋体" w:cs="宋体"/>
          <w:kern w:val="0"/>
          <w:sz w:val="28"/>
          <w:szCs w:val="28"/>
        </w:rPr>
        <w:t>填写说明：</w:t>
      </w:r>
    </w:p>
    <w:p w14:paraId="4D96F0F1">
      <w:pPr>
        <w:rPr>
          <w:rFonts w:ascii="宋体" w:hAnsi="宋体" w:cs="宋体"/>
          <w:kern w:val="0"/>
          <w:sz w:val="28"/>
          <w:szCs w:val="28"/>
        </w:rPr>
      </w:pPr>
      <w:r>
        <w:rPr>
          <w:rFonts w:hint="eastAsia" w:ascii="宋体" w:hAnsi="宋体" w:cs="宋体"/>
          <w:kern w:val="0"/>
          <w:sz w:val="28"/>
          <w:szCs w:val="28"/>
        </w:rPr>
        <w:t>1、开标一览表必须加盖投标单位公章（复印件无效）。</w:t>
      </w:r>
    </w:p>
    <w:p w14:paraId="32A61BA1">
      <w:pPr>
        <w:rPr>
          <w:rFonts w:ascii="宋体" w:hAnsi="宋体" w:cs="宋体"/>
          <w:kern w:val="0"/>
          <w:sz w:val="28"/>
          <w:szCs w:val="28"/>
        </w:rPr>
      </w:pPr>
      <w:r>
        <w:rPr>
          <w:rFonts w:hint="eastAsia" w:ascii="宋体" w:hAnsi="宋体" w:cs="宋体"/>
          <w:kern w:val="0"/>
          <w:sz w:val="28"/>
          <w:szCs w:val="28"/>
        </w:rPr>
        <w:t>2、如有分包，投标人投任何一个包的标的，都需单独填写开标一览表。</w:t>
      </w:r>
    </w:p>
    <w:p w14:paraId="297EAD4E">
      <w:pPr>
        <w:snapToGrid w:val="0"/>
        <w:spacing w:line="400" w:lineRule="exact"/>
        <w:ind w:firstLine="540" w:firstLineChars="192"/>
        <w:contextualSpacing/>
        <w:rPr>
          <w:rFonts w:ascii="宋体" w:hAnsi="宋体" w:cs="宋体"/>
          <w:b/>
          <w:kern w:val="0"/>
          <w:sz w:val="28"/>
          <w:szCs w:val="28"/>
        </w:rPr>
      </w:pPr>
    </w:p>
    <w:p w14:paraId="7BCB5D8D">
      <w:pPr>
        <w:snapToGrid w:val="0"/>
        <w:spacing w:line="400" w:lineRule="exact"/>
        <w:ind w:firstLine="540" w:firstLineChars="192"/>
        <w:contextualSpacing/>
        <w:rPr>
          <w:rFonts w:ascii="宋体" w:hAnsi="宋体" w:cs="宋体"/>
          <w:b/>
          <w:kern w:val="0"/>
          <w:sz w:val="28"/>
          <w:szCs w:val="28"/>
        </w:rPr>
      </w:pPr>
    </w:p>
    <w:p w14:paraId="43D0F0B8">
      <w:pPr>
        <w:snapToGrid w:val="0"/>
        <w:spacing w:line="400" w:lineRule="exact"/>
        <w:ind w:firstLine="540" w:firstLineChars="192"/>
        <w:contextualSpacing/>
        <w:rPr>
          <w:rFonts w:ascii="宋体" w:hAnsi="宋体" w:cs="宋体"/>
          <w:b/>
          <w:kern w:val="0"/>
          <w:sz w:val="28"/>
          <w:szCs w:val="28"/>
        </w:rPr>
      </w:pPr>
    </w:p>
    <w:p w14:paraId="41AF9E7B">
      <w:pPr>
        <w:snapToGrid w:val="0"/>
        <w:spacing w:line="400" w:lineRule="exact"/>
        <w:ind w:firstLine="540" w:firstLineChars="192"/>
        <w:contextualSpacing/>
        <w:rPr>
          <w:rFonts w:ascii="宋体" w:hAnsi="宋体" w:cs="宋体"/>
          <w:b/>
          <w:kern w:val="0"/>
          <w:sz w:val="28"/>
          <w:szCs w:val="28"/>
        </w:rPr>
      </w:pPr>
    </w:p>
    <w:p w14:paraId="095FB425">
      <w:pPr>
        <w:snapToGrid w:val="0"/>
        <w:spacing w:line="400" w:lineRule="exact"/>
        <w:ind w:firstLine="540" w:firstLineChars="192"/>
        <w:contextualSpacing/>
        <w:rPr>
          <w:rFonts w:ascii="宋体" w:hAnsi="宋体" w:cs="宋体"/>
          <w:b/>
          <w:kern w:val="0"/>
          <w:sz w:val="28"/>
          <w:szCs w:val="28"/>
        </w:rPr>
      </w:pPr>
    </w:p>
    <w:p w14:paraId="378EB2A7">
      <w:pPr>
        <w:snapToGrid w:val="0"/>
        <w:spacing w:line="400" w:lineRule="exact"/>
        <w:ind w:firstLine="540" w:firstLineChars="192"/>
        <w:contextualSpacing/>
        <w:rPr>
          <w:rFonts w:ascii="宋体" w:hAnsi="宋体" w:cs="宋体"/>
          <w:b/>
          <w:kern w:val="0"/>
          <w:sz w:val="28"/>
          <w:szCs w:val="28"/>
        </w:rPr>
      </w:pPr>
    </w:p>
    <w:p w14:paraId="786887E2">
      <w:pPr>
        <w:snapToGrid w:val="0"/>
        <w:spacing w:line="400" w:lineRule="exact"/>
        <w:ind w:firstLine="540" w:firstLineChars="192"/>
        <w:contextualSpacing/>
        <w:rPr>
          <w:rFonts w:ascii="宋体" w:hAnsi="宋体" w:cs="宋体"/>
          <w:b/>
          <w:kern w:val="0"/>
          <w:sz w:val="28"/>
          <w:szCs w:val="28"/>
        </w:rPr>
      </w:pPr>
    </w:p>
    <w:p w14:paraId="5D31D36C">
      <w:pPr>
        <w:snapToGrid w:val="0"/>
        <w:spacing w:line="400" w:lineRule="exact"/>
        <w:contextualSpacing/>
        <w:rPr>
          <w:rFonts w:ascii="宋体" w:hAnsi="宋体" w:cs="宋体"/>
          <w:b/>
          <w:kern w:val="0"/>
          <w:sz w:val="28"/>
          <w:szCs w:val="28"/>
        </w:rPr>
      </w:pPr>
    </w:p>
    <w:p w14:paraId="5B88CCD8">
      <w:pPr>
        <w:snapToGrid w:val="0"/>
        <w:spacing w:line="400" w:lineRule="exact"/>
        <w:contextualSpacing/>
        <w:rPr>
          <w:rFonts w:ascii="宋体" w:hAnsi="宋体" w:cs="宋体"/>
          <w:kern w:val="0"/>
          <w:sz w:val="32"/>
          <w:szCs w:val="32"/>
        </w:rPr>
      </w:pPr>
    </w:p>
    <w:p w14:paraId="2A2768EA">
      <w:pPr>
        <w:snapToGrid w:val="0"/>
        <w:spacing w:line="400" w:lineRule="exact"/>
        <w:contextualSpacing/>
        <w:rPr>
          <w:rFonts w:ascii="宋体" w:hAnsi="宋体" w:cs="宋体"/>
          <w:kern w:val="0"/>
          <w:sz w:val="32"/>
          <w:szCs w:val="32"/>
        </w:rPr>
      </w:pPr>
    </w:p>
    <w:p w14:paraId="44F0A8CE">
      <w:pPr>
        <w:snapToGrid w:val="0"/>
        <w:spacing w:line="400" w:lineRule="exact"/>
        <w:contextualSpacing/>
        <w:rPr>
          <w:rFonts w:ascii="宋体" w:hAnsi="宋体" w:cs="宋体"/>
          <w:kern w:val="0"/>
          <w:sz w:val="32"/>
          <w:szCs w:val="32"/>
        </w:rPr>
      </w:pPr>
    </w:p>
    <w:p w14:paraId="5F88D1D5">
      <w:pPr>
        <w:snapToGrid w:val="0"/>
        <w:spacing w:line="400" w:lineRule="exact"/>
        <w:contextualSpacing/>
        <w:rPr>
          <w:rFonts w:ascii="宋体" w:hAnsi="宋体" w:cs="宋体"/>
          <w:kern w:val="0"/>
          <w:sz w:val="32"/>
          <w:szCs w:val="32"/>
        </w:rPr>
      </w:pPr>
    </w:p>
    <w:p w14:paraId="158346AC">
      <w:pPr>
        <w:snapToGrid w:val="0"/>
        <w:spacing w:line="400" w:lineRule="exact"/>
        <w:contextualSpacing/>
        <w:rPr>
          <w:rFonts w:ascii="宋体" w:hAnsi="宋体" w:cs="宋体"/>
          <w:kern w:val="0"/>
          <w:sz w:val="28"/>
          <w:szCs w:val="28"/>
        </w:rPr>
      </w:pPr>
      <w:r>
        <w:rPr>
          <w:rFonts w:hint="eastAsia" w:ascii="宋体" w:hAnsi="宋体" w:cs="宋体"/>
          <w:kern w:val="0"/>
          <w:sz w:val="32"/>
          <w:szCs w:val="32"/>
        </w:rPr>
        <w:t>附件7</w:t>
      </w:r>
    </w:p>
    <w:p w14:paraId="038DE477">
      <w:pPr>
        <w:snapToGrid w:val="0"/>
        <w:spacing w:line="300" w:lineRule="auto"/>
        <w:jc w:val="center"/>
        <w:outlineLvl w:val="0"/>
        <w:rPr>
          <w:rFonts w:ascii="宋体" w:hAnsi="宋体" w:cs="宋体"/>
          <w:b/>
          <w:bCs/>
          <w:sz w:val="28"/>
          <w:szCs w:val="28"/>
          <w:lang w:bidi="zh-CN"/>
        </w:rPr>
      </w:pPr>
    </w:p>
    <w:p w14:paraId="2D9069A9">
      <w:pPr>
        <w:spacing w:line="400" w:lineRule="exact"/>
        <w:jc w:val="center"/>
        <w:rPr>
          <w:rFonts w:ascii="Calibri" w:hAnsi="Calibri"/>
          <w:b/>
          <w:bCs/>
          <w:sz w:val="32"/>
          <w:szCs w:val="32"/>
          <w:highlight w:val="none"/>
        </w:rPr>
      </w:pPr>
      <w:r>
        <w:rPr>
          <w:rFonts w:hint="eastAsia" w:ascii="Calibri" w:hAnsi="Calibri"/>
          <w:b/>
          <w:bCs/>
          <w:sz w:val="32"/>
          <w:szCs w:val="32"/>
          <w:highlight w:val="none"/>
        </w:rPr>
        <w:t>分项报价明细表（服务类）</w:t>
      </w:r>
    </w:p>
    <w:p w14:paraId="1E91DE3F">
      <w:pPr>
        <w:snapToGrid w:val="0"/>
        <w:spacing w:line="400" w:lineRule="exact"/>
        <w:rPr>
          <w:rFonts w:ascii="仿宋_GB2312" w:hAnsi="宋体" w:eastAsia="仿宋_GB2312"/>
          <w:color w:val="000000"/>
          <w:sz w:val="28"/>
          <w:szCs w:val="28"/>
          <w:highlight w:val="none"/>
        </w:rPr>
      </w:pPr>
      <w:r>
        <w:rPr>
          <w:rFonts w:hint="eastAsia" w:ascii="仿宋_GB2312" w:hAnsi="宋体" w:eastAsia="仿宋_GB2312"/>
          <w:sz w:val="28"/>
          <w:szCs w:val="28"/>
          <w:highlight w:val="none"/>
        </w:rPr>
        <w:t>投标人（盖章）：</w:t>
      </w:r>
    </w:p>
    <w:tbl>
      <w:tblPr>
        <w:tblStyle w:val="30"/>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321"/>
        <w:gridCol w:w="1417"/>
        <w:gridCol w:w="1418"/>
        <w:gridCol w:w="1275"/>
        <w:gridCol w:w="1276"/>
        <w:gridCol w:w="851"/>
        <w:gridCol w:w="1151"/>
      </w:tblGrid>
      <w:tr w14:paraId="32B23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71" w:type="dxa"/>
            <w:noWrap w:val="0"/>
            <w:vAlign w:val="center"/>
          </w:tcPr>
          <w:p w14:paraId="138CC424">
            <w:pPr>
              <w:snapToGrid w:val="0"/>
              <w:spacing w:line="360" w:lineRule="auto"/>
              <w:jc w:val="center"/>
              <w:rPr>
                <w:rFonts w:ascii="宋体" w:hAnsi="宋体"/>
                <w:b/>
                <w:color w:val="000000"/>
                <w:szCs w:val="21"/>
                <w:highlight w:val="none"/>
              </w:rPr>
            </w:pPr>
            <w:r>
              <w:rPr>
                <w:rFonts w:hint="eastAsia" w:ascii="宋体" w:hAnsi="宋体"/>
                <w:b/>
                <w:color w:val="000000"/>
                <w:szCs w:val="21"/>
                <w:highlight w:val="none"/>
              </w:rPr>
              <w:t>序号</w:t>
            </w:r>
          </w:p>
        </w:tc>
        <w:tc>
          <w:tcPr>
            <w:tcW w:w="1321" w:type="dxa"/>
            <w:noWrap w:val="0"/>
            <w:vAlign w:val="center"/>
          </w:tcPr>
          <w:p w14:paraId="2B1AD278">
            <w:pPr>
              <w:snapToGrid w:val="0"/>
              <w:spacing w:line="360" w:lineRule="auto"/>
              <w:jc w:val="center"/>
              <w:rPr>
                <w:rFonts w:ascii="宋体" w:hAnsi="宋体"/>
                <w:b/>
                <w:color w:val="000000"/>
                <w:szCs w:val="21"/>
                <w:highlight w:val="none"/>
              </w:rPr>
            </w:pPr>
            <w:r>
              <w:rPr>
                <w:rFonts w:hint="eastAsia" w:ascii="宋体" w:hAnsi="宋体"/>
                <w:b/>
                <w:color w:val="000000"/>
                <w:szCs w:val="21"/>
                <w:highlight w:val="none"/>
              </w:rPr>
              <w:t>名称</w:t>
            </w:r>
          </w:p>
        </w:tc>
        <w:tc>
          <w:tcPr>
            <w:tcW w:w="1417" w:type="dxa"/>
            <w:noWrap w:val="0"/>
            <w:vAlign w:val="center"/>
          </w:tcPr>
          <w:p w14:paraId="615030D7">
            <w:pPr>
              <w:snapToGrid w:val="0"/>
              <w:spacing w:line="360" w:lineRule="auto"/>
              <w:jc w:val="center"/>
              <w:rPr>
                <w:rFonts w:ascii="宋体" w:hAnsi="宋体"/>
                <w:b/>
                <w:color w:val="000000"/>
                <w:szCs w:val="21"/>
                <w:highlight w:val="none"/>
              </w:rPr>
            </w:pPr>
            <w:r>
              <w:rPr>
                <w:rFonts w:hint="eastAsia" w:ascii="宋体" w:hAnsi="宋体"/>
                <w:b/>
                <w:color w:val="000000"/>
                <w:szCs w:val="21"/>
                <w:highlight w:val="none"/>
              </w:rPr>
              <w:t>服务范围</w:t>
            </w:r>
          </w:p>
        </w:tc>
        <w:tc>
          <w:tcPr>
            <w:tcW w:w="1418" w:type="dxa"/>
            <w:noWrap w:val="0"/>
            <w:vAlign w:val="center"/>
          </w:tcPr>
          <w:p w14:paraId="2473B929">
            <w:pPr>
              <w:snapToGrid w:val="0"/>
              <w:spacing w:line="360" w:lineRule="auto"/>
              <w:jc w:val="center"/>
              <w:rPr>
                <w:rFonts w:ascii="宋体" w:hAnsi="宋体"/>
                <w:b/>
                <w:color w:val="000000"/>
                <w:szCs w:val="21"/>
                <w:highlight w:val="none"/>
              </w:rPr>
            </w:pPr>
            <w:r>
              <w:rPr>
                <w:rFonts w:hint="eastAsia" w:ascii="宋体" w:hAnsi="宋体"/>
                <w:b/>
                <w:color w:val="000000"/>
                <w:szCs w:val="21"/>
                <w:highlight w:val="none"/>
              </w:rPr>
              <w:t>服务要求</w:t>
            </w:r>
          </w:p>
        </w:tc>
        <w:tc>
          <w:tcPr>
            <w:tcW w:w="1275" w:type="dxa"/>
            <w:noWrap w:val="0"/>
            <w:vAlign w:val="center"/>
          </w:tcPr>
          <w:p w14:paraId="10906339">
            <w:pPr>
              <w:snapToGrid w:val="0"/>
              <w:spacing w:line="360" w:lineRule="auto"/>
              <w:jc w:val="center"/>
              <w:rPr>
                <w:rFonts w:ascii="宋体" w:hAnsi="宋体"/>
                <w:b/>
                <w:color w:val="000000"/>
                <w:szCs w:val="21"/>
                <w:highlight w:val="none"/>
              </w:rPr>
            </w:pPr>
            <w:r>
              <w:rPr>
                <w:rFonts w:hint="eastAsia" w:ascii="宋体" w:hAnsi="宋体"/>
                <w:b/>
                <w:color w:val="000000"/>
                <w:szCs w:val="21"/>
                <w:highlight w:val="none"/>
              </w:rPr>
              <w:t>服务时间</w:t>
            </w:r>
          </w:p>
        </w:tc>
        <w:tc>
          <w:tcPr>
            <w:tcW w:w="1276" w:type="dxa"/>
            <w:noWrap w:val="0"/>
            <w:vAlign w:val="center"/>
          </w:tcPr>
          <w:p w14:paraId="7078A488">
            <w:pPr>
              <w:snapToGrid w:val="0"/>
              <w:spacing w:line="360" w:lineRule="auto"/>
              <w:jc w:val="center"/>
              <w:rPr>
                <w:rFonts w:ascii="宋体" w:hAnsi="宋体"/>
                <w:b/>
                <w:color w:val="000000"/>
                <w:szCs w:val="21"/>
                <w:highlight w:val="none"/>
              </w:rPr>
            </w:pPr>
            <w:r>
              <w:rPr>
                <w:rFonts w:hint="eastAsia" w:ascii="宋体" w:hAnsi="宋体"/>
                <w:b/>
                <w:color w:val="000000"/>
                <w:szCs w:val="21"/>
                <w:highlight w:val="none"/>
              </w:rPr>
              <w:t>服务标准</w:t>
            </w:r>
          </w:p>
        </w:tc>
        <w:tc>
          <w:tcPr>
            <w:tcW w:w="851" w:type="dxa"/>
            <w:noWrap w:val="0"/>
            <w:vAlign w:val="center"/>
          </w:tcPr>
          <w:p w14:paraId="42FD05B0">
            <w:pPr>
              <w:snapToGrid w:val="0"/>
              <w:spacing w:line="360" w:lineRule="auto"/>
              <w:jc w:val="center"/>
              <w:rPr>
                <w:rFonts w:ascii="宋体" w:hAnsi="宋体"/>
                <w:b/>
                <w:color w:val="000000"/>
                <w:szCs w:val="21"/>
                <w:highlight w:val="none"/>
              </w:rPr>
            </w:pPr>
            <w:r>
              <w:rPr>
                <w:rFonts w:hint="eastAsia" w:ascii="宋体" w:hAnsi="宋体"/>
                <w:b/>
                <w:color w:val="000000"/>
                <w:szCs w:val="21"/>
                <w:highlight w:val="none"/>
              </w:rPr>
              <w:t>金额</w:t>
            </w:r>
          </w:p>
        </w:tc>
        <w:tc>
          <w:tcPr>
            <w:tcW w:w="1151" w:type="dxa"/>
            <w:noWrap w:val="0"/>
            <w:vAlign w:val="center"/>
          </w:tcPr>
          <w:p w14:paraId="17095CA3">
            <w:pPr>
              <w:snapToGrid w:val="0"/>
              <w:spacing w:line="360" w:lineRule="auto"/>
              <w:ind w:firstLine="105" w:firstLineChars="50"/>
              <w:jc w:val="center"/>
              <w:rPr>
                <w:rFonts w:ascii="宋体" w:hAnsi="宋体"/>
                <w:b/>
                <w:color w:val="000000"/>
                <w:szCs w:val="21"/>
                <w:highlight w:val="none"/>
              </w:rPr>
            </w:pPr>
            <w:r>
              <w:rPr>
                <w:rFonts w:hint="eastAsia" w:ascii="宋体" w:hAnsi="宋体"/>
                <w:b/>
                <w:color w:val="000000"/>
                <w:szCs w:val="21"/>
                <w:highlight w:val="none"/>
              </w:rPr>
              <w:t>备注</w:t>
            </w:r>
          </w:p>
        </w:tc>
      </w:tr>
      <w:tr w14:paraId="1E97C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971" w:type="dxa"/>
            <w:noWrap w:val="0"/>
            <w:vAlign w:val="center"/>
          </w:tcPr>
          <w:p w14:paraId="4FA56E28">
            <w:pPr>
              <w:snapToGrid w:val="0"/>
              <w:spacing w:line="360" w:lineRule="auto"/>
              <w:jc w:val="center"/>
              <w:rPr>
                <w:rFonts w:ascii="仿宋_GB2312" w:hAnsi="宋体" w:eastAsia="仿宋_GB2312"/>
                <w:color w:val="000000"/>
                <w:sz w:val="24"/>
                <w:highlight w:val="none"/>
              </w:rPr>
            </w:pPr>
            <w:r>
              <w:rPr>
                <w:rFonts w:hint="eastAsia" w:ascii="仿宋_GB2312" w:hAnsi="宋体" w:eastAsia="仿宋_GB2312"/>
                <w:color w:val="000000"/>
                <w:sz w:val="24"/>
                <w:highlight w:val="none"/>
              </w:rPr>
              <w:t>1</w:t>
            </w:r>
          </w:p>
        </w:tc>
        <w:tc>
          <w:tcPr>
            <w:tcW w:w="1321" w:type="dxa"/>
            <w:noWrap w:val="0"/>
            <w:vAlign w:val="center"/>
          </w:tcPr>
          <w:p w14:paraId="45FF9DCC">
            <w:pPr>
              <w:snapToGrid w:val="0"/>
              <w:spacing w:line="360" w:lineRule="auto"/>
              <w:jc w:val="center"/>
              <w:rPr>
                <w:rFonts w:ascii="仿宋_GB2312" w:hAnsi="宋体" w:eastAsia="仿宋_GB2312"/>
                <w:color w:val="000000"/>
                <w:sz w:val="24"/>
                <w:highlight w:val="none"/>
              </w:rPr>
            </w:pPr>
          </w:p>
        </w:tc>
        <w:tc>
          <w:tcPr>
            <w:tcW w:w="1417" w:type="dxa"/>
            <w:noWrap w:val="0"/>
            <w:vAlign w:val="center"/>
          </w:tcPr>
          <w:p w14:paraId="213C4C1A">
            <w:pPr>
              <w:snapToGrid w:val="0"/>
              <w:spacing w:line="360" w:lineRule="auto"/>
              <w:jc w:val="center"/>
              <w:rPr>
                <w:rFonts w:ascii="仿宋_GB2312" w:hAnsi="宋体" w:eastAsia="仿宋_GB2312"/>
                <w:color w:val="000000"/>
                <w:sz w:val="24"/>
                <w:highlight w:val="none"/>
              </w:rPr>
            </w:pPr>
          </w:p>
        </w:tc>
        <w:tc>
          <w:tcPr>
            <w:tcW w:w="1418" w:type="dxa"/>
            <w:noWrap w:val="0"/>
            <w:vAlign w:val="center"/>
          </w:tcPr>
          <w:p w14:paraId="1221F16B">
            <w:pPr>
              <w:snapToGrid w:val="0"/>
              <w:spacing w:line="360" w:lineRule="auto"/>
              <w:jc w:val="center"/>
              <w:rPr>
                <w:rFonts w:ascii="仿宋_GB2312" w:hAnsi="宋体" w:eastAsia="仿宋_GB2312"/>
                <w:color w:val="000000"/>
                <w:sz w:val="24"/>
                <w:highlight w:val="none"/>
              </w:rPr>
            </w:pPr>
          </w:p>
        </w:tc>
        <w:tc>
          <w:tcPr>
            <w:tcW w:w="1275" w:type="dxa"/>
            <w:noWrap w:val="0"/>
            <w:vAlign w:val="center"/>
          </w:tcPr>
          <w:p w14:paraId="1232DD98">
            <w:pPr>
              <w:snapToGrid w:val="0"/>
              <w:spacing w:line="360" w:lineRule="auto"/>
              <w:jc w:val="center"/>
              <w:rPr>
                <w:rFonts w:ascii="仿宋_GB2312" w:hAnsi="宋体" w:eastAsia="仿宋_GB2312"/>
                <w:color w:val="000000"/>
                <w:sz w:val="24"/>
                <w:highlight w:val="none"/>
              </w:rPr>
            </w:pPr>
          </w:p>
        </w:tc>
        <w:tc>
          <w:tcPr>
            <w:tcW w:w="1276" w:type="dxa"/>
            <w:noWrap w:val="0"/>
            <w:vAlign w:val="center"/>
          </w:tcPr>
          <w:p w14:paraId="1A41E4EF">
            <w:pPr>
              <w:snapToGrid w:val="0"/>
              <w:spacing w:line="360" w:lineRule="auto"/>
              <w:jc w:val="center"/>
              <w:rPr>
                <w:rFonts w:ascii="仿宋_GB2312" w:hAnsi="宋体" w:eastAsia="仿宋_GB2312"/>
                <w:color w:val="000000"/>
                <w:sz w:val="24"/>
                <w:highlight w:val="none"/>
              </w:rPr>
            </w:pPr>
          </w:p>
        </w:tc>
        <w:tc>
          <w:tcPr>
            <w:tcW w:w="851" w:type="dxa"/>
            <w:noWrap w:val="0"/>
            <w:vAlign w:val="center"/>
          </w:tcPr>
          <w:p w14:paraId="2E2AB28F">
            <w:pPr>
              <w:snapToGrid w:val="0"/>
              <w:spacing w:line="360" w:lineRule="auto"/>
              <w:jc w:val="center"/>
              <w:rPr>
                <w:rFonts w:ascii="仿宋_GB2312" w:hAnsi="宋体" w:eastAsia="仿宋_GB2312"/>
                <w:color w:val="000000"/>
                <w:sz w:val="24"/>
                <w:highlight w:val="none"/>
              </w:rPr>
            </w:pPr>
          </w:p>
        </w:tc>
        <w:tc>
          <w:tcPr>
            <w:tcW w:w="1151" w:type="dxa"/>
            <w:noWrap w:val="0"/>
            <w:vAlign w:val="center"/>
          </w:tcPr>
          <w:p w14:paraId="76621DEB">
            <w:pPr>
              <w:snapToGrid w:val="0"/>
              <w:spacing w:line="360" w:lineRule="auto"/>
              <w:jc w:val="center"/>
              <w:rPr>
                <w:rFonts w:ascii="仿宋_GB2312" w:hAnsi="宋体" w:eastAsia="仿宋_GB2312"/>
                <w:color w:val="000000"/>
                <w:sz w:val="24"/>
                <w:highlight w:val="none"/>
              </w:rPr>
            </w:pPr>
          </w:p>
        </w:tc>
      </w:tr>
      <w:tr w14:paraId="1B4E3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971" w:type="dxa"/>
            <w:noWrap w:val="0"/>
            <w:vAlign w:val="center"/>
          </w:tcPr>
          <w:p w14:paraId="592B5AA8">
            <w:pPr>
              <w:snapToGrid w:val="0"/>
              <w:spacing w:line="360" w:lineRule="auto"/>
              <w:jc w:val="center"/>
              <w:rPr>
                <w:rFonts w:ascii="仿宋_GB2312" w:hAnsi="宋体" w:eastAsia="仿宋_GB2312"/>
                <w:color w:val="000000"/>
                <w:sz w:val="24"/>
                <w:highlight w:val="none"/>
              </w:rPr>
            </w:pPr>
            <w:r>
              <w:rPr>
                <w:rFonts w:hint="eastAsia" w:ascii="仿宋_GB2312" w:hAnsi="宋体" w:eastAsia="仿宋_GB2312"/>
                <w:color w:val="000000"/>
                <w:sz w:val="24"/>
                <w:highlight w:val="none"/>
              </w:rPr>
              <w:t>2</w:t>
            </w:r>
          </w:p>
        </w:tc>
        <w:tc>
          <w:tcPr>
            <w:tcW w:w="1321" w:type="dxa"/>
            <w:noWrap w:val="0"/>
            <w:vAlign w:val="center"/>
          </w:tcPr>
          <w:p w14:paraId="7CC9F5D7">
            <w:pPr>
              <w:snapToGrid w:val="0"/>
              <w:spacing w:line="360" w:lineRule="auto"/>
              <w:jc w:val="center"/>
              <w:rPr>
                <w:rFonts w:ascii="仿宋_GB2312" w:hAnsi="宋体" w:eastAsia="仿宋_GB2312"/>
                <w:color w:val="000000"/>
                <w:sz w:val="24"/>
                <w:highlight w:val="none"/>
              </w:rPr>
            </w:pPr>
          </w:p>
        </w:tc>
        <w:tc>
          <w:tcPr>
            <w:tcW w:w="1417" w:type="dxa"/>
            <w:noWrap w:val="0"/>
            <w:vAlign w:val="center"/>
          </w:tcPr>
          <w:p w14:paraId="494B7E8C">
            <w:pPr>
              <w:snapToGrid w:val="0"/>
              <w:spacing w:line="360" w:lineRule="auto"/>
              <w:jc w:val="center"/>
              <w:rPr>
                <w:rFonts w:ascii="仿宋_GB2312" w:hAnsi="宋体" w:eastAsia="仿宋_GB2312"/>
                <w:color w:val="000000"/>
                <w:sz w:val="24"/>
                <w:highlight w:val="none"/>
              </w:rPr>
            </w:pPr>
          </w:p>
        </w:tc>
        <w:tc>
          <w:tcPr>
            <w:tcW w:w="1418" w:type="dxa"/>
            <w:noWrap w:val="0"/>
            <w:vAlign w:val="center"/>
          </w:tcPr>
          <w:p w14:paraId="6C905A5D">
            <w:pPr>
              <w:snapToGrid w:val="0"/>
              <w:spacing w:line="360" w:lineRule="auto"/>
              <w:jc w:val="center"/>
              <w:rPr>
                <w:rFonts w:ascii="仿宋_GB2312" w:hAnsi="宋体" w:eastAsia="仿宋_GB2312"/>
                <w:color w:val="000000"/>
                <w:sz w:val="24"/>
                <w:highlight w:val="none"/>
              </w:rPr>
            </w:pPr>
          </w:p>
        </w:tc>
        <w:tc>
          <w:tcPr>
            <w:tcW w:w="1275" w:type="dxa"/>
            <w:noWrap w:val="0"/>
            <w:vAlign w:val="center"/>
          </w:tcPr>
          <w:p w14:paraId="6CC5EB69">
            <w:pPr>
              <w:snapToGrid w:val="0"/>
              <w:spacing w:line="360" w:lineRule="auto"/>
              <w:jc w:val="center"/>
              <w:rPr>
                <w:rFonts w:ascii="仿宋_GB2312" w:hAnsi="宋体" w:eastAsia="仿宋_GB2312"/>
                <w:color w:val="000000"/>
                <w:sz w:val="24"/>
                <w:highlight w:val="none"/>
              </w:rPr>
            </w:pPr>
          </w:p>
        </w:tc>
        <w:tc>
          <w:tcPr>
            <w:tcW w:w="1276" w:type="dxa"/>
            <w:noWrap w:val="0"/>
            <w:vAlign w:val="center"/>
          </w:tcPr>
          <w:p w14:paraId="72F4E1C4">
            <w:pPr>
              <w:snapToGrid w:val="0"/>
              <w:spacing w:line="360" w:lineRule="auto"/>
              <w:jc w:val="center"/>
              <w:rPr>
                <w:rFonts w:ascii="仿宋_GB2312" w:hAnsi="宋体" w:eastAsia="仿宋_GB2312"/>
                <w:color w:val="000000"/>
                <w:sz w:val="24"/>
                <w:highlight w:val="none"/>
              </w:rPr>
            </w:pPr>
          </w:p>
        </w:tc>
        <w:tc>
          <w:tcPr>
            <w:tcW w:w="851" w:type="dxa"/>
            <w:noWrap w:val="0"/>
            <w:vAlign w:val="center"/>
          </w:tcPr>
          <w:p w14:paraId="1CB61CD9">
            <w:pPr>
              <w:snapToGrid w:val="0"/>
              <w:spacing w:line="360" w:lineRule="auto"/>
              <w:jc w:val="center"/>
              <w:rPr>
                <w:rFonts w:ascii="仿宋_GB2312" w:hAnsi="宋体" w:eastAsia="仿宋_GB2312"/>
                <w:color w:val="000000"/>
                <w:sz w:val="24"/>
                <w:highlight w:val="none"/>
              </w:rPr>
            </w:pPr>
          </w:p>
        </w:tc>
        <w:tc>
          <w:tcPr>
            <w:tcW w:w="1151" w:type="dxa"/>
            <w:noWrap w:val="0"/>
            <w:vAlign w:val="center"/>
          </w:tcPr>
          <w:p w14:paraId="5E1F051E">
            <w:pPr>
              <w:snapToGrid w:val="0"/>
              <w:spacing w:line="360" w:lineRule="auto"/>
              <w:jc w:val="center"/>
              <w:rPr>
                <w:rFonts w:ascii="仿宋_GB2312" w:hAnsi="宋体" w:eastAsia="仿宋_GB2312"/>
                <w:color w:val="000000"/>
                <w:sz w:val="24"/>
                <w:highlight w:val="none"/>
              </w:rPr>
            </w:pPr>
          </w:p>
        </w:tc>
      </w:tr>
      <w:tr w14:paraId="4AAC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14:paraId="19CE01C5">
            <w:pPr>
              <w:snapToGrid w:val="0"/>
              <w:spacing w:line="360" w:lineRule="auto"/>
              <w:jc w:val="center"/>
              <w:rPr>
                <w:rFonts w:ascii="仿宋_GB2312" w:hAnsi="宋体" w:eastAsia="仿宋_GB2312"/>
                <w:color w:val="000000"/>
                <w:sz w:val="24"/>
                <w:highlight w:val="none"/>
              </w:rPr>
            </w:pPr>
            <w:r>
              <w:rPr>
                <w:rFonts w:hint="eastAsia" w:ascii="仿宋_GB2312" w:hAnsi="宋体" w:eastAsia="仿宋_GB2312"/>
                <w:color w:val="000000"/>
                <w:sz w:val="24"/>
                <w:highlight w:val="none"/>
              </w:rPr>
              <w:t>3</w:t>
            </w:r>
          </w:p>
        </w:tc>
        <w:tc>
          <w:tcPr>
            <w:tcW w:w="1321" w:type="dxa"/>
            <w:noWrap w:val="0"/>
            <w:vAlign w:val="center"/>
          </w:tcPr>
          <w:p w14:paraId="07D3A067">
            <w:pPr>
              <w:snapToGrid w:val="0"/>
              <w:spacing w:line="360" w:lineRule="auto"/>
              <w:jc w:val="center"/>
              <w:rPr>
                <w:rFonts w:ascii="仿宋_GB2312" w:hAnsi="宋体" w:eastAsia="仿宋_GB2312"/>
                <w:color w:val="000000"/>
                <w:sz w:val="24"/>
                <w:highlight w:val="none"/>
              </w:rPr>
            </w:pPr>
          </w:p>
        </w:tc>
        <w:tc>
          <w:tcPr>
            <w:tcW w:w="1417" w:type="dxa"/>
            <w:noWrap w:val="0"/>
            <w:vAlign w:val="center"/>
          </w:tcPr>
          <w:p w14:paraId="4AE5078B">
            <w:pPr>
              <w:snapToGrid w:val="0"/>
              <w:spacing w:line="360" w:lineRule="auto"/>
              <w:jc w:val="center"/>
              <w:rPr>
                <w:rFonts w:ascii="仿宋_GB2312" w:hAnsi="宋体" w:eastAsia="仿宋_GB2312"/>
                <w:color w:val="000000"/>
                <w:sz w:val="24"/>
                <w:highlight w:val="none"/>
              </w:rPr>
            </w:pPr>
          </w:p>
        </w:tc>
        <w:tc>
          <w:tcPr>
            <w:tcW w:w="1418" w:type="dxa"/>
            <w:noWrap w:val="0"/>
            <w:vAlign w:val="center"/>
          </w:tcPr>
          <w:p w14:paraId="77E77118">
            <w:pPr>
              <w:snapToGrid w:val="0"/>
              <w:spacing w:line="360" w:lineRule="auto"/>
              <w:jc w:val="center"/>
              <w:rPr>
                <w:rFonts w:ascii="仿宋_GB2312" w:hAnsi="宋体" w:eastAsia="仿宋_GB2312"/>
                <w:color w:val="000000"/>
                <w:sz w:val="24"/>
                <w:highlight w:val="none"/>
              </w:rPr>
            </w:pPr>
          </w:p>
        </w:tc>
        <w:tc>
          <w:tcPr>
            <w:tcW w:w="1275" w:type="dxa"/>
            <w:noWrap w:val="0"/>
            <w:vAlign w:val="center"/>
          </w:tcPr>
          <w:p w14:paraId="3F058F0F">
            <w:pPr>
              <w:snapToGrid w:val="0"/>
              <w:spacing w:line="360" w:lineRule="auto"/>
              <w:jc w:val="center"/>
              <w:rPr>
                <w:rFonts w:ascii="仿宋_GB2312" w:hAnsi="宋体" w:eastAsia="仿宋_GB2312"/>
                <w:color w:val="000000"/>
                <w:sz w:val="24"/>
                <w:highlight w:val="none"/>
              </w:rPr>
            </w:pPr>
          </w:p>
        </w:tc>
        <w:tc>
          <w:tcPr>
            <w:tcW w:w="1276" w:type="dxa"/>
            <w:noWrap w:val="0"/>
            <w:vAlign w:val="center"/>
          </w:tcPr>
          <w:p w14:paraId="7CC97EE5">
            <w:pPr>
              <w:snapToGrid w:val="0"/>
              <w:spacing w:line="360" w:lineRule="auto"/>
              <w:jc w:val="center"/>
              <w:rPr>
                <w:rFonts w:ascii="仿宋_GB2312" w:hAnsi="宋体" w:eastAsia="仿宋_GB2312"/>
                <w:color w:val="000000"/>
                <w:sz w:val="24"/>
                <w:highlight w:val="none"/>
              </w:rPr>
            </w:pPr>
          </w:p>
        </w:tc>
        <w:tc>
          <w:tcPr>
            <w:tcW w:w="851" w:type="dxa"/>
            <w:noWrap w:val="0"/>
            <w:vAlign w:val="center"/>
          </w:tcPr>
          <w:p w14:paraId="0F29F00E">
            <w:pPr>
              <w:snapToGrid w:val="0"/>
              <w:spacing w:line="360" w:lineRule="auto"/>
              <w:jc w:val="center"/>
              <w:rPr>
                <w:rFonts w:ascii="仿宋_GB2312" w:hAnsi="宋体" w:eastAsia="仿宋_GB2312"/>
                <w:color w:val="000000"/>
                <w:sz w:val="24"/>
                <w:highlight w:val="none"/>
              </w:rPr>
            </w:pPr>
          </w:p>
        </w:tc>
        <w:tc>
          <w:tcPr>
            <w:tcW w:w="1151" w:type="dxa"/>
            <w:noWrap w:val="0"/>
            <w:vAlign w:val="center"/>
          </w:tcPr>
          <w:p w14:paraId="455F80C2">
            <w:pPr>
              <w:snapToGrid w:val="0"/>
              <w:spacing w:line="360" w:lineRule="auto"/>
              <w:jc w:val="center"/>
              <w:rPr>
                <w:rFonts w:ascii="仿宋_GB2312" w:hAnsi="宋体" w:eastAsia="仿宋_GB2312"/>
                <w:color w:val="000000"/>
                <w:sz w:val="24"/>
                <w:highlight w:val="none"/>
              </w:rPr>
            </w:pPr>
          </w:p>
        </w:tc>
      </w:tr>
      <w:tr w14:paraId="1DABC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14:paraId="09525CBD">
            <w:pPr>
              <w:snapToGrid w:val="0"/>
              <w:spacing w:line="360" w:lineRule="auto"/>
              <w:jc w:val="center"/>
              <w:rPr>
                <w:rFonts w:ascii="仿宋_GB2312" w:hAnsi="宋体" w:eastAsia="仿宋_GB2312"/>
                <w:color w:val="000000"/>
                <w:sz w:val="24"/>
                <w:highlight w:val="none"/>
              </w:rPr>
            </w:pPr>
            <w:r>
              <w:rPr>
                <w:rFonts w:hint="eastAsia" w:ascii="仿宋_GB2312" w:hAnsi="宋体" w:eastAsia="仿宋_GB2312"/>
                <w:color w:val="000000"/>
                <w:sz w:val="24"/>
                <w:highlight w:val="none"/>
              </w:rPr>
              <w:t>4</w:t>
            </w:r>
          </w:p>
        </w:tc>
        <w:tc>
          <w:tcPr>
            <w:tcW w:w="1321" w:type="dxa"/>
            <w:noWrap w:val="0"/>
            <w:vAlign w:val="center"/>
          </w:tcPr>
          <w:p w14:paraId="1E2266E1">
            <w:pPr>
              <w:snapToGrid w:val="0"/>
              <w:spacing w:line="360" w:lineRule="auto"/>
              <w:jc w:val="center"/>
              <w:rPr>
                <w:rFonts w:ascii="仿宋_GB2312" w:hAnsi="宋体" w:eastAsia="仿宋_GB2312"/>
                <w:color w:val="000000"/>
                <w:sz w:val="24"/>
                <w:highlight w:val="none"/>
              </w:rPr>
            </w:pPr>
          </w:p>
        </w:tc>
        <w:tc>
          <w:tcPr>
            <w:tcW w:w="1417" w:type="dxa"/>
            <w:noWrap w:val="0"/>
            <w:vAlign w:val="center"/>
          </w:tcPr>
          <w:p w14:paraId="3E9B8690">
            <w:pPr>
              <w:snapToGrid w:val="0"/>
              <w:spacing w:line="360" w:lineRule="auto"/>
              <w:jc w:val="center"/>
              <w:rPr>
                <w:rFonts w:ascii="仿宋_GB2312" w:hAnsi="宋体" w:eastAsia="仿宋_GB2312"/>
                <w:color w:val="000000"/>
                <w:sz w:val="24"/>
                <w:highlight w:val="none"/>
              </w:rPr>
            </w:pPr>
          </w:p>
        </w:tc>
        <w:tc>
          <w:tcPr>
            <w:tcW w:w="1418" w:type="dxa"/>
            <w:noWrap w:val="0"/>
            <w:vAlign w:val="center"/>
          </w:tcPr>
          <w:p w14:paraId="7CED4308">
            <w:pPr>
              <w:snapToGrid w:val="0"/>
              <w:spacing w:line="360" w:lineRule="auto"/>
              <w:jc w:val="center"/>
              <w:rPr>
                <w:rFonts w:ascii="仿宋_GB2312" w:hAnsi="宋体" w:eastAsia="仿宋_GB2312"/>
                <w:color w:val="000000"/>
                <w:sz w:val="24"/>
                <w:highlight w:val="none"/>
              </w:rPr>
            </w:pPr>
          </w:p>
        </w:tc>
        <w:tc>
          <w:tcPr>
            <w:tcW w:w="1275" w:type="dxa"/>
            <w:noWrap w:val="0"/>
            <w:vAlign w:val="center"/>
          </w:tcPr>
          <w:p w14:paraId="1322760F">
            <w:pPr>
              <w:snapToGrid w:val="0"/>
              <w:spacing w:line="360" w:lineRule="auto"/>
              <w:jc w:val="center"/>
              <w:rPr>
                <w:rFonts w:ascii="仿宋_GB2312" w:hAnsi="宋体" w:eastAsia="仿宋_GB2312"/>
                <w:color w:val="000000"/>
                <w:sz w:val="24"/>
                <w:highlight w:val="none"/>
              </w:rPr>
            </w:pPr>
          </w:p>
        </w:tc>
        <w:tc>
          <w:tcPr>
            <w:tcW w:w="1276" w:type="dxa"/>
            <w:noWrap w:val="0"/>
            <w:vAlign w:val="center"/>
          </w:tcPr>
          <w:p w14:paraId="4162FF5C">
            <w:pPr>
              <w:snapToGrid w:val="0"/>
              <w:spacing w:line="360" w:lineRule="auto"/>
              <w:jc w:val="center"/>
              <w:rPr>
                <w:rFonts w:ascii="仿宋_GB2312" w:hAnsi="宋体" w:eastAsia="仿宋_GB2312"/>
                <w:color w:val="000000"/>
                <w:sz w:val="24"/>
                <w:highlight w:val="none"/>
              </w:rPr>
            </w:pPr>
          </w:p>
        </w:tc>
        <w:tc>
          <w:tcPr>
            <w:tcW w:w="851" w:type="dxa"/>
            <w:noWrap w:val="0"/>
            <w:vAlign w:val="center"/>
          </w:tcPr>
          <w:p w14:paraId="37D937D3">
            <w:pPr>
              <w:snapToGrid w:val="0"/>
              <w:spacing w:line="360" w:lineRule="auto"/>
              <w:jc w:val="center"/>
              <w:rPr>
                <w:rFonts w:ascii="仿宋_GB2312" w:hAnsi="宋体" w:eastAsia="仿宋_GB2312"/>
                <w:color w:val="000000"/>
                <w:sz w:val="24"/>
                <w:highlight w:val="none"/>
              </w:rPr>
            </w:pPr>
          </w:p>
        </w:tc>
        <w:tc>
          <w:tcPr>
            <w:tcW w:w="1151" w:type="dxa"/>
            <w:noWrap w:val="0"/>
            <w:vAlign w:val="center"/>
          </w:tcPr>
          <w:p w14:paraId="0C7A0F92">
            <w:pPr>
              <w:snapToGrid w:val="0"/>
              <w:spacing w:line="360" w:lineRule="auto"/>
              <w:jc w:val="center"/>
              <w:rPr>
                <w:rFonts w:ascii="仿宋_GB2312" w:hAnsi="宋体" w:eastAsia="仿宋_GB2312"/>
                <w:color w:val="000000"/>
                <w:sz w:val="24"/>
                <w:highlight w:val="none"/>
              </w:rPr>
            </w:pPr>
          </w:p>
        </w:tc>
      </w:tr>
      <w:tr w14:paraId="67614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14:paraId="295091B4">
            <w:pPr>
              <w:snapToGrid w:val="0"/>
              <w:spacing w:line="360" w:lineRule="auto"/>
              <w:jc w:val="center"/>
              <w:rPr>
                <w:rFonts w:ascii="仿宋_GB2312" w:hAnsi="宋体" w:eastAsia="仿宋_GB2312"/>
                <w:color w:val="000000"/>
                <w:sz w:val="24"/>
                <w:highlight w:val="none"/>
              </w:rPr>
            </w:pPr>
          </w:p>
        </w:tc>
        <w:tc>
          <w:tcPr>
            <w:tcW w:w="1321" w:type="dxa"/>
            <w:noWrap w:val="0"/>
            <w:vAlign w:val="center"/>
          </w:tcPr>
          <w:p w14:paraId="5C5722D3">
            <w:pPr>
              <w:snapToGrid w:val="0"/>
              <w:spacing w:line="360" w:lineRule="auto"/>
              <w:jc w:val="center"/>
              <w:rPr>
                <w:rFonts w:ascii="仿宋_GB2312" w:hAnsi="宋体" w:eastAsia="仿宋_GB2312"/>
                <w:color w:val="000000"/>
                <w:sz w:val="24"/>
                <w:highlight w:val="none"/>
              </w:rPr>
            </w:pPr>
          </w:p>
        </w:tc>
        <w:tc>
          <w:tcPr>
            <w:tcW w:w="1417" w:type="dxa"/>
            <w:noWrap w:val="0"/>
            <w:vAlign w:val="center"/>
          </w:tcPr>
          <w:p w14:paraId="7B8D417A">
            <w:pPr>
              <w:snapToGrid w:val="0"/>
              <w:spacing w:line="360" w:lineRule="auto"/>
              <w:jc w:val="center"/>
              <w:rPr>
                <w:rFonts w:ascii="仿宋_GB2312" w:hAnsi="宋体" w:eastAsia="仿宋_GB2312"/>
                <w:color w:val="000000"/>
                <w:sz w:val="24"/>
                <w:highlight w:val="none"/>
              </w:rPr>
            </w:pPr>
          </w:p>
        </w:tc>
        <w:tc>
          <w:tcPr>
            <w:tcW w:w="1418" w:type="dxa"/>
            <w:noWrap w:val="0"/>
            <w:vAlign w:val="center"/>
          </w:tcPr>
          <w:p w14:paraId="1292D36B">
            <w:pPr>
              <w:snapToGrid w:val="0"/>
              <w:spacing w:line="360" w:lineRule="auto"/>
              <w:jc w:val="center"/>
              <w:rPr>
                <w:rFonts w:ascii="仿宋_GB2312" w:hAnsi="宋体" w:eastAsia="仿宋_GB2312"/>
                <w:color w:val="000000"/>
                <w:sz w:val="24"/>
                <w:highlight w:val="none"/>
              </w:rPr>
            </w:pPr>
          </w:p>
        </w:tc>
        <w:tc>
          <w:tcPr>
            <w:tcW w:w="1275" w:type="dxa"/>
            <w:noWrap w:val="0"/>
            <w:vAlign w:val="center"/>
          </w:tcPr>
          <w:p w14:paraId="78653995">
            <w:pPr>
              <w:snapToGrid w:val="0"/>
              <w:spacing w:line="360" w:lineRule="auto"/>
              <w:jc w:val="center"/>
              <w:rPr>
                <w:rFonts w:ascii="仿宋_GB2312" w:hAnsi="宋体" w:eastAsia="仿宋_GB2312"/>
                <w:color w:val="000000"/>
                <w:sz w:val="24"/>
                <w:highlight w:val="none"/>
              </w:rPr>
            </w:pPr>
          </w:p>
        </w:tc>
        <w:tc>
          <w:tcPr>
            <w:tcW w:w="1276" w:type="dxa"/>
            <w:noWrap w:val="0"/>
            <w:vAlign w:val="center"/>
          </w:tcPr>
          <w:p w14:paraId="65D91A16">
            <w:pPr>
              <w:snapToGrid w:val="0"/>
              <w:spacing w:line="360" w:lineRule="auto"/>
              <w:jc w:val="center"/>
              <w:rPr>
                <w:rFonts w:ascii="仿宋_GB2312" w:hAnsi="宋体" w:eastAsia="仿宋_GB2312"/>
                <w:color w:val="000000"/>
                <w:sz w:val="24"/>
                <w:highlight w:val="none"/>
              </w:rPr>
            </w:pPr>
          </w:p>
        </w:tc>
        <w:tc>
          <w:tcPr>
            <w:tcW w:w="851" w:type="dxa"/>
            <w:noWrap w:val="0"/>
            <w:vAlign w:val="center"/>
          </w:tcPr>
          <w:p w14:paraId="5459524B">
            <w:pPr>
              <w:snapToGrid w:val="0"/>
              <w:spacing w:line="360" w:lineRule="auto"/>
              <w:jc w:val="center"/>
              <w:rPr>
                <w:rFonts w:ascii="仿宋_GB2312" w:hAnsi="宋体" w:eastAsia="仿宋_GB2312"/>
                <w:color w:val="000000"/>
                <w:sz w:val="24"/>
                <w:highlight w:val="none"/>
              </w:rPr>
            </w:pPr>
          </w:p>
        </w:tc>
        <w:tc>
          <w:tcPr>
            <w:tcW w:w="1151" w:type="dxa"/>
            <w:noWrap w:val="0"/>
            <w:vAlign w:val="center"/>
          </w:tcPr>
          <w:p w14:paraId="04BD83C4">
            <w:pPr>
              <w:snapToGrid w:val="0"/>
              <w:spacing w:line="360" w:lineRule="auto"/>
              <w:jc w:val="center"/>
              <w:rPr>
                <w:rFonts w:ascii="仿宋_GB2312" w:hAnsi="宋体" w:eastAsia="仿宋_GB2312"/>
                <w:color w:val="000000"/>
                <w:sz w:val="24"/>
                <w:highlight w:val="none"/>
              </w:rPr>
            </w:pPr>
          </w:p>
        </w:tc>
      </w:tr>
      <w:tr w14:paraId="1714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971" w:type="dxa"/>
            <w:noWrap w:val="0"/>
            <w:vAlign w:val="center"/>
          </w:tcPr>
          <w:p w14:paraId="7AB18AEF">
            <w:pPr>
              <w:snapToGrid w:val="0"/>
              <w:spacing w:line="360" w:lineRule="auto"/>
              <w:jc w:val="center"/>
              <w:rPr>
                <w:rFonts w:ascii="仿宋_GB2312" w:hAnsi="宋体" w:eastAsia="仿宋_GB2312"/>
                <w:color w:val="000000"/>
                <w:sz w:val="24"/>
                <w:highlight w:val="none"/>
              </w:rPr>
            </w:pPr>
            <w:r>
              <w:rPr>
                <w:rFonts w:hint="eastAsia" w:ascii="仿宋_GB2312" w:hAnsi="宋体" w:eastAsia="仿宋_GB2312"/>
                <w:color w:val="000000"/>
                <w:sz w:val="24"/>
                <w:highlight w:val="none"/>
              </w:rPr>
              <w:t>合计</w:t>
            </w:r>
          </w:p>
        </w:tc>
        <w:tc>
          <w:tcPr>
            <w:tcW w:w="8709" w:type="dxa"/>
            <w:gridSpan w:val="7"/>
            <w:noWrap w:val="0"/>
            <w:vAlign w:val="center"/>
          </w:tcPr>
          <w:p w14:paraId="5AE3ABDD">
            <w:pPr>
              <w:snapToGrid w:val="0"/>
              <w:spacing w:line="360" w:lineRule="auto"/>
              <w:jc w:val="center"/>
              <w:rPr>
                <w:rFonts w:ascii="仿宋_GB2312" w:hAnsi="宋体" w:eastAsia="仿宋_GB2312"/>
                <w:color w:val="000000"/>
                <w:sz w:val="24"/>
                <w:highlight w:val="none"/>
              </w:rPr>
            </w:pPr>
          </w:p>
        </w:tc>
      </w:tr>
    </w:tbl>
    <w:p w14:paraId="114F4F47">
      <w:pPr>
        <w:snapToGrid w:val="0"/>
        <w:spacing w:line="300" w:lineRule="auto"/>
        <w:outlineLvl w:val="0"/>
        <w:rPr>
          <w:rFonts w:hint="eastAsia" w:ascii="宋体" w:hAnsi="宋体" w:cs="宋体"/>
          <w:b/>
          <w:kern w:val="0"/>
          <w:sz w:val="28"/>
          <w:szCs w:val="28"/>
          <w:highlight w:val="yellow"/>
          <w:lang w:val="zh-CN"/>
        </w:rPr>
      </w:pPr>
    </w:p>
    <w:p w14:paraId="32ADE222">
      <w:pPr>
        <w:snapToGrid w:val="0"/>
        <w:spacing w:line="360" w:lineRule="auto"/>
        <w:rPr>
          <w:rFonts w:ascii="宋体" w:hAnsi="宋体" w:cs="宋体"/>
          <w:b/>
          <w:kern w:val="0"/>
          <w:sz w:val="24"/>
          <w:lang w:val="zh-CN"/>
        </w:rPr>
      </w:pPr>
      <w:r>
        <w:rPr>
          <w:rFonts w:hint="eastAsia" w:ascii="宋体" w:hAnsi="宋体" w:cs="宋体"/>
          <w:b/>
          <w:kern w:val="0"/>
          <w:sz w:val="24"/>
          <w:lang w:val="zh-CN"/>
        </w:rPr>
        <w:t>注：1.投标人必须详细报出货物</w:t>
      </w:r>
      <w:r>
        <w:rPr>
          <w:rFonts w:ascii="宋体" w:hAnsi="宋体" w:cs="宋体"/>
          <w:b/>
          <w:kern w:val="0"/>
          <w:sz w:val="24"/>
          <w:lang w:val="zh-CN"/>
        </w:rPr>
        <w:t>类项目</w:t>
      </w:r>
      <w:r>
        <w:rPr>
          <w:rFonts w:hint="eastAsia" w:ascii="宋体" w:hAnsi="宋体" w:cs="宋体"/>
          <w:b/>
          <w:kern w:val="0"/>
          <w:sz w:val="24"/>
          <w:lang w:val="zh-CN"/>
        </w:rPr>
        <w:t>采购清单中各个子项的名称、品牌、</w:t>
      </w:r>
      <w:r>
        <w:rPr>
          <w:rFonts w:hint="eastAsia" w:ascii="宋体" w:hAnsi="宋体" w:cs="宋体"/>
          <w:b/>
          <w:kern w:val="0"/>
          <w:sz w:val="24"/>
        </w:rPr>
        <w:t>生产</w:t>
      </w:r>
      <w:r>
        <w:rPr>
          <w:rFonts w:ascii="宋体" w:hAnsi="宋体" w:cs="宋体"/>
          <w:b/>
          <w:kern w:val="0"/>
          <w:sz w:val="24"/>
        </w:rPr>
        <w:t>厂家名称</w:t>
      </w:r>
      <w:r>
        <w:rPr>
          <w:rFonts w:hint="eastAsia" w:ascii="宋体" w:hAnsi="宋体" w:cs="宋体"/>
          <w:b/>
          <w:kern w:val="0"/>
          <w:sz w:val="24"/>
        </w:rPr>
        <w:t>、</w:t>
      </w:r>
      <w:r>
        <w:rPr>
          <w:rFonts w:hint="eastAsia" w:ascii="宋体" w:hAnsi="宋体" w:cs="宋体"/>
          <w:b/>
          <w:kern w:val="0"/>
          <w:sz w:val="24"/>
          <w:lang w:val="zh-CN"/>
        </w:rPr>
        <w:t>规格型号、数量、单价、</w:t>
      </w:r>
      <w:r>
        <w:rPr>
          <w:rFonts w:hint="eastAsia" w:ascii="宋体" w:hAnsi="宋体" w:cs="宋体"/>
          <w:b/>
          <w:kern w:val="0"/>
          <w:sz w:val="24"/>
        </w:rPr>
        <w:t>备注中的内容（服务类项目</w:t>
      </w:r>
      <w:r>
        <w:rPr>
          <w:rFonts w:ascii="宋体" w:hAnsi="宋体" w:cs="宋体"/>
          <w:b/>
          <w:kern w:val="0"/>
          <w:sz w:val="24"/>
        </w:rPr>
        <w:t>按</w:t>
      </w:r>
      <w:r>
        <w:rPr>
          <w:rFonts w:hint="eastAsia" w:ascii="宋体" w:hAnsi="宋体" w:cs="宋体"/>
          <w:b/>
          <w:kern w:val="0"/>
          <w:sz w:val="24"/>
        </w:rPr>
        <w:t>实际情况</w:t>
      </w:r>
      <w:r>
        <w:rPr>
          <w:rFonts w:ascii="宋体" w:hAnsi="宋体" w:cs="宋体"/>
          <w:b/>
          <w:kern w:val="0"/>
          <w:sz w:val="24"/>
        </w:rPr>
        <w:t>填写</w:t>
      </w:r>
      <w:r>
        <w:rPr>
          <w:rFonts w:hint="eastAsia" w:ascii="宋体" w:hAnsi="宋体" w:cs="宋体"/>
          <w:b/>
          <w:kern w:val="0"/>
          <w:sz w:val="24"/>
        </w:rPr>
        <w:t>）</w:t>
      </w:r>
      <w:r>
        <w:rPr>
          <w:rFonts w:hint="eastAsia" w:ascii="宋体" w:hAnsi="宋体" w:cs="宋体"/>
          <w:b/>
          <w:kern w:val="0"/>
          <w:sz w:val="24"/>
          <w:lang w:val="zh-CN"/>
        </w:rPr>
        <w:t>，且本表各分项报价合计应当与开标一览表报价合计相等。请各投标人务必按照以上要求填报，否则作为无效投标处理。</w:t>
      </w:r>
    </w:p>
    <w:p w14:paraId="1F1A111A">
      <w:pPr>
        <w:snapToGrid w:val="0"/>
        <w:spacing w:line="300" w:lineRule="auto"/>
        <w:ind w:firstLine="482" w:firstLineChars="200"/>
        <w:outlineLvl w:val="0"/>
        <w:rPr>
          <w:rFonts w:hint="eastAsia" w:ascii="宋体" w:hAnsi="宋体" w:cs="宋体"/>
          <w:b/>
          <w:kern w:val="0"/>
          <w:sz w:val="28"/>
          <w:szCs w:val="28"/>
          <w:highlight w:val="yellow"/>
          <w:lang w:val="zh-CN"/>
        </w:rPr>
      </w:pPr>
      <w:r>
        <w:rPr>
          <w:rFonts w:hint="eastAsia" w:ascii="宋体" w:hAnsi="宋体" w:cs="宋体"/>
          <w:b/>
          <w:kern w:val="0"/>
          <w:sz w:val="24"/>
        </w:rPr>
        <w:t>2.供应商须详细备注主要标的信息，并</w:t>
      </w:r>
      <w:r>
        <w:rPr>
          <w:rFonts w:hint="eastAsia" w:ascii="宋体" w:hAnsi="宋体" w:cs="宋体"/>
          <w:b/>
          <w:kern w:val="0"/>
          <w:sz w:val="24"/>
          <w:lang w:val="zh-CN"/>
        </w:rPr>
        <w:t>将随中标（成交）结果公告进行公示。内容不实的，属于提供虚假材料谋取中标、成交，依照《中华人民共和</w:t>
      </w:r>
      <w:r>
        <w:rPr>
          <w:rFonts w:hint="eastAsia" w:ascii="宋体" w:hAnsi="宋体" w:cs="宋体"/>
          <w:b/>
          <w:kern w:val="0"/>
          <w:sz w:val="24"/>
        </w:rPr>
        <w:t>国政府采购法》等国家有关规定追究相应责</w:t>
      </w:r>
      <w:r>
        <w:rPr>
          <w:rFonts w:hint="eastAsia" w:ascii="宋体" w:hAnsi="宋体" w:cs="宋体"/>
          <w:b/>
          <w:kern w:val="0"/>
          <w:sz w:val="24"/>
          <w:lang w:val="zh-CN"/>
        </w:rPr>
        <w:t>任。</w:t>
      </w:r>
    </w:p>
    <w:p w14:paraId="7C9DD45D">
      <w:pPr>
        <w:snapToGrid w:val="0"/>
        <w:spacing w:line="300" w:lineRule="auto"/>
        <w:jc w:val="center"/>
        <w:outlineLvl w:val="0"/>
        <w:rPr>
          <w:rFonts w:ascii="宋体" w:hAnsi="宋体" w:cs="宋体"/>
          <w:b/>
          <w:bCs/>
          <w:sz w:val="28"/>
          <w:szCs w:val="28"/>
          <w:lang w:bidi="zh-CN"/>
        </w:rPr>
      </w:pPr>
    </w:p>
    <w:p w14:paraId="25BDF6D5">
      <w:pPr>
        <w:snapToGrid w:val="0"/>
        <w:spacing w:line="300" w:lineRule="auto"/>
        <w:jc w:val="center"/>
        <w:outlineLvl w:val="0"/>
        <w:rPr>
          <w:rFonts w:ascii="宋体" w:hAnsi="宋体" w:cs="宋体"/>
          <w:b/>
          <w:bCs/>
          <w:sz w:val="28"/>
          <w:szCs w:val="28"/>
          <w:lang w:bidi="zh-CN"/>
        </w:rPr>
      </w:pPr>
    </w:p>
    <w:p w14:paraId="03B3107D">
      <w:pPr>
        <w:snapToGrid w:val="0"/>
        <w:spacing w:line="300" w:lineRule="auto"/>
        <w:jc w:val="center"/>
        <w:outlineLvl w:val="0"/>
        <w:rPr>
          <w:rFonts w:ascii="宋体" w:hAnsi="宋体" w:cs="宋体"/>
          <w:b/>
          <w:bCs/>
          <w:sz w:val="28"/>
          <w:szCs w:val="28"/>
          <w:lang w:bidi="zh-CN"/>
        </w:rPr>
      </w:pPr>
    </w:p>
    <w:p w14:paraId="078C4D5A">
      <w:pPr>
        <w:snapToGrid w:val="0"/>
        <w:spacing w:line="300" w:lineRule="auto"/>
        <w:jc w:val="center"/>
        <w:outlineLvl w:val="0"/>
        <w:rPr>
          <w:rFonts w:ascii="宋体" w:hAnsi="宋体" w:cs="宋体"/>
          <w:b/>
          <w:bCs/>
          <w:sz w:val="28"/>
          <w:szCs w:val="28"/>
          <w:lang w:bidi="zh-CN"/>
        </w:rPr>
      </w:pPr>
    </w:p>
    <w:p w14:paraId="79A74649">
      <w:pPr>
        <w:snapToGrid w:val="0"/>
        <w:spacing w:line="300" w:lineRule="auto"/>
        <w:jc w:val="center"/>
        <w:outlineLvl w:val="0"/>
        <w:rPr>
          <w:rFonts w:ascii="宋体" w:hAnsi="宋体" w:cs="宋体"/>
          <w:b/>
          <w:bCs/>
          <w:sz w:val="28"/>
          <w:szCs w:val="28"/>
          <w:lang w:bidi="zh-CN"/>
        </w:rPr>
      </w:pPr>
    </w:p>
    <w:p w14:paraId="5F0587FB">
      <w:pPr>
        <w:snapToGrid w:val="0"/>
        <w:spacing w:line="300" w:lineRule="auto"/>
        <w:jc w:val="center"/>
        <w:outlineLvl w:val="0"/>
        <w:rPr>
          <w:rFonts w:ascii="宋体" w:hAnsi="宋体" w:cs="宋体"/>
          <w:b/>
          <w:bCs/>
          <w:sz w:val="28"/>
          <w:szCs w:val="28"/>
          <w:lang w:bidi="zh-CN"/>
        </w:rPr>
      </w:pPr>
    </w:p>
    <w:p w14:paraId="40C53CB6">
      <w:pPr>
        <w:snapToGrid w:val="0"/>
        <w:spacing w:line="300" w:lineRule="auto"/>
        <w:jc w:val="center"/>
        <w:outlineLvl w:val="0"/>
        <w:rPr>
          <w:rFonts w:ascii="宋体" w:hAnsi="宋体" w:cs="宋体"/>
          <w:b/>
          <w:bCs/>
          <w:sz w:val="28"/>
          <w:szCs w:val="28"/>
          <w:lang w:bidi="zh-CN"/>
        </w:rPr>
      </w:pPr>
    </w:p>
    <w:p w14:paraId="4E0B620C">
      <w:pPr>
        <w:snapToGrid w:val="0"/>
        <w:spacing w:line="300" w:lineRule="auto"/>
        <w:jc w:val="center"/>
        <w:outlineLvl w:val="0"/>
        <w:rPr>
          <w:rFonts w:ascii="宋体" w:hAnsi="宋体" w:cs="宋体"/>
          <w:b/>
          <w:bCs/>
          <w:sz w:val="28"/>
          <w:szCs w:val="28"/>
          <w:lang w:bidi="zh-CN"/>
        </w:rPr>
      </w:pPr>
    </w:p>
    <w:p w14:paraId="297A097A">
      <w:pPr>
        <w:snapToGrid w:val="0"/>
        <w:spacing w:line="300" w:lineRule="auto"/>
        <w:jc w:val="center"/>
        <w:outlineLvl w:val="0"/>
        <w:rPr>
          <w:rFonts w:ascii="宋体" w:hAnsi="宋体" w:cs="宋体"/>
          <w:b/>
          <w:bCs/>
          <w:sz w:val="28"/>
          <w:szCs w:val="28"/>
          <w:lang w:bidi="zh-CN"/>
        </w:rPr>
      </w:pPr>
    </w:p>
    <w:p w14:paraId="2C80232E">
      <w:pPr>
        <w:snapToGrid w:val="0"/>
        <w:spacing w:line="400" w:lineRule="exact"/>
        <w:contextualSpacing/>
        <w:rPr>
          <w:rFonts w:ascii="宋体" w:hAnsi="宋体" w:cs="宋体"/>
          <w:kern w:val="0"/>
          <w:sz w:val="32"/>
          <w:szCs w:val="32"/>
        </w:rPr>
      </w:pPr>
    </w:p>
    <w:p w14:paraId="4AD25900">
      <w:pPr>
        <w:snapToGrid w:val="0"/>
        <w:spacing w:line="400" w:lineRule="exact"/>
        <w:contextualSpacing/>
        <w:rPr>
          <w:rFonts w:ascii="宋体" w:hAnsi="宋体" w:cs="宋体"/>
          <w:kern w:val="0"/>
          <w:sz w:val="32"/>
          <w:szCs w:val="32"/>
        </w:rPr>
      </w:pPr>
    </w:p>
    <w:p w14:paraId="70C45A49">
      <w:pPr>
        <w:snapToGrid w:val="0"/>
        <w:spacing w:line="300" w:lineRule="auto"/>
        <w:jc w:val="both"/>
        <w:outlineLvl w:val="0"/>
        <w:rPr>
          <w:rFonts w:hint="eastAsia" w:ascii="宋体" w:hAnsi="宋体" w:cs="宋体"/>
          <w:sz w:val="28"/>
          <w:szCs w:val="28"/>
          <w:lang w:bidi="zh-CN"/>
        </w:rPr>
      </w:pPr>
      <w:r>
        <w:rPr>
          <w:rFonts w:hint="eastAsia" w:ascii="宋体" w:hAnsi="宋体" w:cs="宋体"/>
          <w:kern w:val="0"/>
          <w:sz w:val="32"/>
          <w:szCs w:val="32"/>
        </w:rPr>
        <w:t>附件8</w:t>
      </w:r>
    </w:p>
    <w:p w14:paraId="1D74DCA9">
      <w:pPr>
        <w:snapToGrid w:val="0"/>
        <w:spacing w:line="300" w:lineRule="auto"/>
        <w:jc w:val="center"/>
        <w:outlineLvl w:val="0"/>
        <w:rPr>
          <w:b/>
          <w:bCs/>
          <w:sz w:val="28"/>
          <w:szCs w:val="28"/>
          <w:lang w:bidi="zh-CN"/>
        </w:rPr>
      </w:pPr>
      <w:r>
        <w:rPr>
          <w:b/>
          <w:bCs/>
          <w:sz w:val="28"/>
          <w:szCs w:val="28"/>
          <w:lang w:bidi="zh-CN"/>
        </w:rPr>
        <w:t>中小企业声明函（工程、服务）</w:t>
      </w:r>
    </w:p>
    <w:p w14:paraId="63073DBA">
      <w:pPr>
        <w:snapToGrid w:val="0"/>
        <w:spacing w:line="360" w:lineRule="auto"/>
        <w:ind w:firstLine="560" w:firstLineChars="200"/>
        <w:outlineLvl w:val="0"/>
        <w:rPr>
          <w:sz w:val="28"/>
          <w:szCs w:val="28"/>
          <w:lang w:bidi="zh-CN"/>
        </w:rPr>
      </w:pPr>
      <w:r>
        <w:rPr>
          <w:sz w:val="28"/>
          <w:szCs w:val="28"/>
          <w:lang w:bidi="zh-CN"/>
        </w:rPr>
        <w:t>本公司（联合体）郑重声明，根据《政府采购促进中小企业发展管理办法》（财库</w:t>
      </w:r>
      <w:r>
        <w:rPr>
          <w:rFonts w:hint="eastAsia"/>
          <w:sz w:val="28"/>
          <w:szCs w:val="28"/>
          <w:lang w:bidi="zh-CN"/>
        </w:rPr>
        <w:t>﹝</w:t>
      </w:r>
      <w:r>
        <w:rPr>
          <w:sz w:val="28"/>
          <w:szCs w:val="28"/>
          <w:lang w:bidi="zh-CN"/>
        </w:rPr>
        <w:t>2020</w:t>
      </w:r>
      <w:r>
        <w:rPr>
          <w:rFonts w:hint="eastAsia"/>
          <w:sz w:val="28"/>
          <w:szCs w:val="28"/>
          <w:lang w:bidi="zh-CN"/>
        </w:rPr>
        <w:t>﹞</w:t>
      </w:r>
      <w:r>
        <w:rPr>
          <w:sz w:val="28"/>
          <w:szCs w:val="28"/>
          <w:lang w:bidi="zh-CN"/>
        </w:rPr>
        <w:t>46 号）的规定，本公司（联合体）参加</w:t>
      </w:r>
      <w:r>
        <w:rPr>
          <w:sz w:val="28"/>
          <w:szCs w:val="28"/>
          <w:u w:val="single"/>
          <w:lang w:bidi="zh-CN"/>
        </w:rPr>
        <w:t>（单位名称）</w:t>
      </w:r>
      <w:r>
        <w:rPr>
          <w:sz w:val="28"/>
          <w:szCs w:val="28"/>
          <w:lang w:bidi="zh-CN"/>
        </w:rPr>
        <w:t>的</w:t>
      </w:r>
      <w:r>
        <w:rPr>
          <w:sz w:val="28"/>
          <w:szCs w:val="28"/>
          <w:u w:val="single"/>
          <w:lang w:bidi="zh-CN"/>
        </w:rPr>
        <w:t>（项目名称）</w:t>
      </w:r>
      <w:r>
        <w:rPr>
          <w:sz w:val="28"/>
          <w:szCs w:val="28"/>
          <w:lang w:bidi="zh-CN"/>
        </w:rPr>
        <w:t>采购活动，工程的施工单位全部为符合政策要求的中小企业（或者：服务全部由符合政策要求的中小企业承接）。相关企业（含联合 体中的中小企业、签订分包意向协议的中小企业）的具体情况如下：</w:t>
      </w:r>
    </w:p>
    <w:p w14:paraId="3C79E7BC">
      <w:pPr>
        <w:snapToGrid w:val="0"/>
        <w:spacing w:line="360" w:lineRule="auto"/>
        <w:jc w:val="left"/>
        <w:outlineLvl w:val="0"/>
        <w:rPr>
          <w:sz w:val="28"/>
          <w:szCs w:val="28"/>
          <w:lang w:bidi="zh-CN"/>
        </w:rPr>
      </w:pPr>
      <w:r>
        <w:rPr>
          <w:rFonts w:hint="eastAsia"/>
          <w:sz w:val="28"/>
          <w:szCs w:val="28"/>
          <w:lang w:bidi="zh-CN"/>
        </w:rPr>
        <w:t>1.</w:t>
      </w:r>
      <w:r>
        <w:rPr>
          <w:sz w:val="28"/>
          <w:szCs w:val="28"/>
          <w:u w:val="single"/>
          <w:lang w:bidi="zh-CN"/>
        </w:rPr>
        <w:t>（标的名称）</w:t>
      </w:r>
      <w:r>
        <w:rPr>
          <w:sz w:val="28"/>
          <w:szCs w:val="28"/>
          <w:lang w:bidi="zh-CN"/>
        </w:rPr>
        <w:t>，属于（</w:t>
      </w:r>
      <w:r>
        <w:rPr>
          <w:sz w:val="28"/>
          <w:szCs w:val="28"/>
          <w:u w:val="single"/>
          <w:lang w:bidi="zh-CN"/>
        </w:rPr>
        <w:t>采购文件中明确的所属行业）</w:t>
      </w:r>
      <w:r>
        <w:rPr>
          <w:sz w:val="28"/>
          <w:szCs w:val="28"/>
          <w:lang w:bidi="zh-CN"/>
        </w:rPr>
        <w:t>；承建（承接）企业为</w:t>
      </w:r>
      <w:r>
        <w:rPr>
          <w:sz w:val="28"/>
          <w:szCs w:val="28"/>
          <w:u w:val="single"/>
          <w:lang w:bidi="zh-CN"/>
        </w:rPr>
        <w:t>（企业名称）</w:t>
      </w:r>
      <w:r>
        <w:rPr>
          <w:sz w:val="28"/>
          <w:szCs w:val="28"/>
          <w:lang w:bidi="zh-CN"/>
        </w:rPr>
        <w:t>，从业人员</w:t>
      </w:r>
      <w:r>
        <w:rPr>
          <w:sz w:val="28"/>
          <w:szCs w:val="28"/>
          <w:u w:val="single"/>
          <w:lang w:bidi="zh-CN"/>
        </w:rPr>
        <w:t xml:space="preserve"> </w:t>
      </w:r>
      <w:r>
        <w:rPr>
          <w:sz w:val="28"/>
          <w:szCs w:val="28"/>
          <w:u w:val="single"/>
          <w:lang w:bidi="zh-CN"/>
        </w:rPr>
        <w:tab/>
      </w:r>
      <w:r>
        <w:rPr>
          <w:sz w:val="28"/>
          <w:szCs w:val="28"/>
          <w:lang w:bidi="zh-CN"/>
        </w:rPr>
        <w:t>人，营业收入为</w:t>
      </w:r>
      <w:r>
        <w:rPr>
          <w:sz w:val="28"/>
          <w:szCs w:val="28"/>
          <w:u w:val="single"/>
          <w:lang w:bidi="zh-CN"/>
        </w:rPr>
        <w:t xml:space="preserve"> </w:t>
      </w:r>
      <w:r>
        <w:rPr>
          <w:sz w:val="28"/>
          <w:szCs w:val="28"/>
          <w:u w:val="single"/>
          <w:lang w:bidi="zh-CN"/>
        </w:rPr>
        <w:tab/>
      </w:r>
      <w:r>
        <w:rPr>
          <w:sz w:val="28"/>
          <w:szCs w:val="28"/>
          <w:lang w:bidi="zh-CN"/>
        </w:rPr>
        <w:t>万元，资产总额为</w:t>
      </w:r>
      <w:r>
        <w:rPr>
          <w:sz w:val="28"/>
          <w:szCs w:val="28"/>
          <w:u w:val="single"/>
          <w:lang w:bidi="zh-CN"/>
        </w:rPr>
        <w:t xml:space="preserve"> </w:t>
      </w:r>
      <w:r>
        <w:rPr>
          <w:sz w:val="28"/>
          <w:szCs w:val="28"/>
          <w:u w:val="single"/>
          <w:lang w:bidi="zh-CN"/>
        </w:rPr>
        <w:tab/>
      </w:r>
      <w:r>
        <w:rPr>
          <w:sz w:val="28"/>
          <w:szCs w:val="28"/>
          <w:lang w:bidi="zh-CN"/>
        </w:rPr>
        <w:t>万元，属于</w:t>
      </w:r>
      <w:r>
        <w:rPr>
          <w:rFonts w:hint="eastAsia"/>
          <w:sz w:val="28"/>
          <w:szCs w:val="28"/>
          <w:u w:val="single"/>
          <w:lang w:val="en-US" w:bidi="zh-CN"/>
        </w:rPr>
        <w:t xml:space="preserve">        </w:t>
      </w:r>
      <w:r>
        <w:rPr>
          <w:sz w:val="28"/>
          <w:szCs w:val="28"/>
          <w:u w:val="single"/>
          <w:lang w:bidi="zh-CN"/>
        </w:rPr>
        <w:t>（中型企业、小型企业、微型企业）</w:t>
      </w:r>
      <w:r>
        <w:rPr>
          <w:sz w:val="28"/>
          <w:szCs w:val="28"/>
          <w:lang w:bidi="zh-CN"/>
        </w:rPr>
        <w:t>；</w:t>
      </w:r>
    </w:p>
    <w:p w14:paraId="669535E1">
      <w:pPr>
        <w:snapToGrid w:val="0"/>
        <w:spacing w:line="360" w:lineRule="auto"/>
        <w:jc w:val="left"/>
        <w:outlineLvl w:val="0"/>
        <w:rPr>
          <w:sz w:val="28"/>
          <w:szCs w:val="28"/>
          <w:lang w:bidi="zh-CN"/>
        </w:rPr>
      </w:pPr>
      <w:r>
        <w:rPr>
          <w:rFonts w:hint="eastAsia"/>
          <w:sz w:val="28"/>
          <w:szCs w:val="28"/>
          <w:lang w:bidi="zh-CN"/>
        </w:rPr>
        <w:t>2.</w:t>
      </w:r>
      <w:r>
        <w:rPr>
          <w:sz w:val="28"/>
          <w:szCs w:val="28"/>
          <w:u w:val="single"/>
          <w:lang w:bidi="zh-CN"/>
        </w:rPr>
        <w:t>（标的名称）</w:t>
      </w:r>
      <w:r>
        <w:rPr>
          <w:sz w:val="28"/>
          <w:szCs w:val="28"/>
          <w:lang w:bidi="zh-CN"/>
        </w:rPr>
        <w:t>，属于（</w:t>
      </w:r>
      <w:r>
        <w:rPr>
          <w:sz w:val="28"/>
          <w:szCs w:val="28"/>
          <w:u w:val="single"/>
          <w:lang w:bidi="zh-CN"/>
        </w:rPr>
        <w:t>采购文件中明确的所属行业）</w:t>
      </w:r>
      <w:r>
        <w:rPr>
          <w:sz w:val="28"/>
          <w:szCs w:val="28"/>
          <w:lang w:bidi="zh-CN"/>
        </w:rPr>
        <w:t>；承建（承接）企业为</w:t>
      </w:r>
      <w:r>
        <w:rPr>
          <w:sz w:val="28"/>
          <w:szCs w:val="28"/>
          <w:u w:val="single"/>
          <w:lang w:bidi="zh-CN"/>
        </w:rPr>
        <w:t>（企业名称）</w:t>
      </w:r>
      <w:r>
        <w:rPr>
          <w:sz w:val="28"/>
          <w:szCs w:val="28"/>
          <w:lang w:bidi="zh-CN"/>
        </w:rPr>
        <w:t>，从业人员</w:t>
      </w:r>
      <w:r>
        <w:rPr>
          <w:sz w:val="28"/>
          <w:szCs w:val="28"/>
          <w:u w:val="single"/>
          <w:lang w:bidi="zh-CN"/>
        </w:rPr>
        <w:t xml:space="preserve"> </w:t>
      </w:r>
      <w:r>
        <w:rPr>
          <w:sz w:val="28"/>
          <w:szCs w:val="28"/>
          <w:u w:val="single"/>
          <w:lang w:bidi="zh-CN"/>
        </w:rPr>
        <w:tab/>
      </w:r>
      <w:r>
        <w:rPr>
          <w:sz w:val="28"/>
          <w:szCs w:val="28"/>
          <w:lang w:bidi="zh-CN"/>
        </w:rPr>
        <w:t>人，营业收入为</w:t>
      </w:r>
      <w:r>
        <w:rPr>
          <w:sz w:val="28"/>
          <w:szCs w:val="28"/>
          <w:u w:val="single"/>
          <w:lang w:bidi="zh-CN"/>
        </w:rPr>
        <w:t xml:space="preserve"> </w:t>
      </w:r>
      <w:r>
        <w:rPr>
          <w:sz w:val="28"/>
          <w:szCs w:val="28"/>
          <w:u w:val="single"/>
          <w:lang w:bidi="zh-CN"/>
        </w:rPr>
        <w:tab/>
      </w:r>
      <w:r>
        <w:rPr>
          <w:sz w:val="28"/>
          <w:szCs w:val="28"/>
          <w:lang w:bidi="zh-CN"/>
        </w:rPr>
        <w:t>万元，资产总额为</w:t>
      </w:r>
      <w:r>
        <w:rPr>
          <w:sz w:val="28"/>
          <w:szCs w:val="28"/>
          <w:u w:val="single"/>
          <w:lang w:bidi="zh-CN"/>
        </w:rPr>
        <w:t xml:space="preserve"> </w:t>
      </w:r>
      <w:r>
        <w:rPr>
          <w:sz w:val="28"/>
          <w:szCs w:val="28"/>
          <w:u w:val="single"/>
          <w:lang w:bidi="zh-CN"/>
        </w:rPr>
        <w:tab/>
      </w:r>
      <w:r>
        <w:rPr>
          <w:sz w:val="28"/>
          <w:szCs w:val="28"/>
          <w:lang w:bidi="zh-CN"/>
        </w:rPr>
        <w:t>万元，属于</w:t>
      </w:r>
      <w:r>
        <w:rPr>
          <w:sz w:val="28"/>
          <w:szCs w:val="28"/>
          <w:u w:val="single"/>
          <w:lang w:bidi="zh-CN"/>
        </w:rPr>
        <w:t>（中型企业、小型企业、微型企业）</w:t>
      </w:r>
      <w:r>
        <w:rPr>
          <w:sz w:val="28"/>
          <w:szCs w:val="28"/>
          <w:lang w:bidi="zh-CN"/>
        </w:rPr>
        <w:t>；</w:t>
      </w:r>
    </w:p>
    <w:p w14:paraId="2B4DD039">
      <w:pPr>
        <w:snapToGrid w:val="0"/>
        <w:spacing w:line="360" w:lineRule="auto"/>
        <w:jc w:val="left"/>
        <w:outlineLvl w:val="0"/>
        <w:rPr>
          <w:sz w:val="28"/>
          <w:szCs w:val="28"/>
          <w:lang w:bidi="zh-CN"/>
        </w:rPr>
      </w:pPr>
      <w:r>
        <w:rPr>
          <w:sz w:val="28"/>
          <w:szCs w:val="28"/>
          <w:lang w:bidi="zh-CN"/>
        </w:rPr>
        <w:t>……</w:t>
      </w:r>
    </w:p>
    <w:p w14:paraId="3A2812FA">
      <w:pPr>
        <w:snapToGrid w:val="0"/>
        <w:spacing w:line="360" w:lineRule="auto"/>
        <w:ind w:firstLine="560" w:firstLineChars="200"/>
        <w:outlineLvl w:val="0"/>
        <w:rPr>
          <w:sz w:val="28"/>
          <w:szCs w:val="28"/>
          <w:lang w:bidi="zh-CN"/>
        </w:rPr>
      </w:pPr>
      <w:r>
        <w:rPr>
          <w:sz w:val="28"/>
          <w:szCs w:val="28"/>
          <w:lang w:bidi="zh-CN"/>
        </w:rPr>
        <w:t>以上企业，不属于大企业的分支机构，不存在控股股东为大企业的情形，也不存在与大企业的负责人为同一人的情形。</w:t>
      </w:r>
    </w:p>
    <w:p w14:paraId="33CCFB75">
      <w:pPr>
        <w:snapToGrid w:val="0"/>
        <w:spacing w:line="360" w:lineRule="auto"/>
        <w:ind w:firstLine="560" w:firstLineChars="200"/>
        <w:outlineLvl w:val="0"/>
        <w:rPr>
          <w:sz w:val="28"/>
          <w:szCs w:val="28"/>
          <w:lang w:bidi="zh-CN"/>
        </w:rPr>
      </w:pPr>
      <w:r>
        <w:rPr>
          <w:sz w:val="28"/>
          <w:szCs w:val="28"/>
          <w:lang w:bidi="zh-CN"/>
        </w:rPr>
        <w:t>本企业对上述声明内容的真实性负责。如有虚假，将依法承担相应责任。</w:t>
      </w:r>
    </w:p>
    <w:p w14:paraId="270D6730">
      <w:pPr>
        <w:snapToGrid w:val="0"/>
        <w:spacing w:line="300" w:lineRule="auto"/>
        <w:outlineLvl w:val="0"/>
        <w:rPr>
          <w:rFonts w:ascii="宋体" w:hAnsi="宋体" w:cs="宋体"/>
          <w:szCs w:val="21"/>
          <w:highlight w:val="green"/>
          <w:lang w:bidi="zh-CN"/>
        </w:rPr>
      </w:pPr>
    </w:p>
    <w:p w14:paraId="78035E8D">
      <w:pPr>
        <w:snapToGrid w:val="0"/>
        <w:spacing w:line="300" w:lineRule="auto"/>
        <w:outlineLvl w:val="0"/>
        <w:rPr>
          <w:rFonts w:hint="eastAsia" w:ascii="宋体" w:hAnsi="宋体" w:cs="宋体"/>
          <w:szCs w:val="21"/>
          <w:lang w:bidi="zh-CN"/>
        </w:rPr>
      </w:pPr>
      <w:r>
        <w:rPr>
          <w:rFonts w:hint="eastAsia" w:ascii="宋体" w:hAnsi="宋体" w:cs="宋体"/>
          <w:szCs w:val="21"/>
          <w:lang w:bidi="zh-CN"/>
        </w:rPr>
        <w:t>注：1.如项目属性为“服务”或“工程”，请按本表填写。</w:t>
      </w:r>
    </w:p>
    <w:p w14:paraId="081D7A91">
      <w:pPr>
        <w:snapToGrid w:val="0"/>
        <w:spacing w:line="300" w:lineRule="auto"/>
        <w:ind w:firstLine="420" w:firstLineChars="200"/>
        <w:outlineLvl w:val="0"/>
        <w:rPr>
          <w:rFonts w:hint="eastAsia" w:ascii="宋体" w:hAnsi="宋体" w:cs="宋体"/>
          <w:szCs w:val="21"/>
          <w:lang w:bidi="zh-CN"/>
        </w:rPr>
      </w:pPr>
      <w:r>
        <w:rPr>
          <w:rFonts w:hint="eastAsia" w:ascii="宋体" w:hAnsi="宋体" w:cs="宋体"/>
          <w:szCs w:val="21"/>
          <w:lang w:bidi="zh-CN"/>
        </w:rPr>
        <w:t>2.从业人员、营业收入、资产总额填报上一年度数据，无上一年度数据的新成立企业可不填报。</w:t>
      </w:r>
    </w:p>
    <w:p w14:paraId="582E4182">
      <w:pPr>
        <w:snapToGrid w:val="0"/>
        <w:spacing w:line="360" w:lineRule="auto"/>
        <w:ind w:firstLine="420" w:firstLineChars="200"/>
        <w:outlineLvl w:val="0"/>
        <w:rPr>
          <w:rFonts w:hint="eastAsia"/>
          <w:sz w:val="28"/>
          <w:szCs w:val="28"/>
          <w:lang w:bidi="zh-CN"/>
        </w:rPr>
      </w:pPr>
      <w:r>
        <w:rPr>
          <w:rFonts w:hint="eastAsia" w:ascii="宋体" w:hAnsi="宋体" w:cs="宋体"/>
          <w:szCs w:val="21"/>
          <w:lang w:bidi="zh-CN"/>
        </w:rPr>
        <w:t>3.中标（成交）供应商的《中小企业声明函》将随中标（成交）结果公告进行公示。供应商按照本办法规定提供声明函内容不实的，属于提供虚假材料谋取中标、成交，依照《中华人民共和国政府采购法》等国家有关规定追究相应责任。</w:t>
      </w:r>
    </w:p>
    <w:p w14:paraId="57B77145">
      <w:pPr>
        <w:snapToGrid w:val="0"/>
        <w:spacing w:line="300" w:lineRule="auto"/>
        <w:outlineLvl w:val="0"/>
        <w:rPr>
          <w:rFonts w:hint="eastAsia"/>
          <w:sz w:val="28"/>
          <w:szCs w:val="28"/>
          <w:lang w:bidi="zh-CN"/>
        </w:rPr>
      </w:pPr>
    </w:p>
    <w:p w14:paraId="5A13EC92">
      <w:pPr>
        <w:snapToGrid w:val="0"/>
        <w:spacing w:line="300" w:lineRule="auto"/>
        <w:outlineLvl w:val="0"/>
        <w:rPr>
          <w:rFonts w:hint="eastAsia"/>
          <w:sz w:val="28"/>
          <w:szCs w:val="28"/>
          <w:lang w:bidi="zh-CN"/>
        </w:rPr>
      </w:pPr>
    </w:p>
    <w:p w14:paraId="37C72523">
      <w:pPr>
        <w:snapToGrid w:val="0"/>
        <w:spacing w:line="300" w:lineRule="auto"/>
        <w:ind w:firstLine="4900" w:firstLineChars="1750"/>
        <w:outlineLvl w:val="0"/>
        <w:rPr>
          <w:rFonts w:hint="eastAsia"/>
          <w:sz w:val="28"/>
          <w:szCs w:val="28"/>
          <w:lang w:bidi="zh-CN"/>
        </w:rPr>
      </w:pPr>
      <w:r>
        <w:rPr>
          <w:sz w:val="28"/>
          <w:szCs w:val="28"/>
          <w:lang w:bidi="zh-CN"/>
        </w:rPr>
        <w:t>企业名称（盖章）：</w:t>
      </w:r>
    </w:p>
    <w:p w14:paraId="6DC07266">
      <w:pPr>
        <w:snapToGrid w:val="0"/>
        <w:spacing w:line="300" w:lineRule="auto"/>
        <w:ind w:firstLine="4900" w:firstLineChars="1750"/>
        <w:outlineLvl w:val="0"/>
        <w:rPr>
          <w:sz w:val="28"/>
          <w:szCs w:val="28"/>
          <w:lang w:bidi="zh-CN"/>
        </w:rPr>
      </w:pPr>
      <w:r>
        <w:rPr>
          <w:sz w:val="28"/>
          <w:szCs w:val="28"/>
          <w:lang w:bidi="zh-CN"/>
        </w:rPr>
        <w:t>日期：</w:t>
      </w:r>
    </w:p>
    <w:p w14:paraId="37C8861A">
      <w:pPr>
        <w:snapToGrid w:val="0"/>
        <w:spacing w:line="300" w:lineRule="auto"/>
        <w:outlineLvl w:val="0"/>
        <w:rPr>
          <w:rFonts w:ascii="宋体" w:hAnsi="宋体" w:cs="宋体"/>
          <w:sz w:val="32"/>
          <w:szCs w:val="32"/>
        </w:rPr>
      </w:pPr>
      <w:r>
        <w:rPr>
          <w:rFonts w:hint="eastAsia" w:ascii="宋体" w:hAnsi="宋体" w:cs="宋体"/>
          <w:sz w:val="32"/>
          <w:szCs w:val="32"/>
        </w:rPr>
        <w:t>附件9</w:t>
      </w:r>
    </w:p>
    <w:p w14:paraId="22CD565C">
      <w:pPr>
        <w:spacing w:line="460" w:lineRule="exact"/>
        <w:jc w:val="center"/>
        <w:rPr>
          <w:rFonts w:ascii="宋体" w:hAnsi="宋体" w:cs="宋体"/>
          <w:b/>
          <w:sz w:val="32"/>
          <w:szCs w:val="32"/>
        </w:rPr>
      </w:pPr>
      <w:r>
        <w:rPr>
          <w:rFonts w:hint="eastAsia" w:ascii="宋体" w:hAnsi="宋体" w:cs="宋体"/>
          <w:b/>
          <w:sz w:val="32"/>
          <w:szCs w:val="32"/>
        </w:rPr>
        <w:t>残疾人福利性单位声明函</w:t>
      </w:r>
    </w:p>
    <w:p w14:paraId="3A76C2C4">
      <w:pPr>
        <w:spacing w:line="588" w:lineRule="exact"/>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w:t>
      </w:r>
      <w:r>
        <w:rPr>
          <w:rFonts w:hint="eastAsia" w:ascii="宋体" w:hAnsi="宋体" w:cs="宋体"/>
          <w:sz w:val="28"/>
          <w:szCs w:val="28"/>
          <w:u w:val="single"/>
        </w:rPr>
        <w:t xml:space="preserve">       </w:t>
      </w:r>
      <w:r>
        <w:rPr>
          <w:rFonts w:hint="eastAsia" w:ascii="宋体" w:hAnsi="宋体" w:cs="宋体"/>
          <w:sz w:val="28"/>
          <w:szCs w:val="28"/>
        </w:rPr>
        <w:t>项目采购活动提供本单位制造的货物（由本单位承担工程/提供服务），或者提供其他残疾人福利性单位制造的货物（不包括使用非残疾人福利性单位注册商标的货物）。</w:t>
      </w:r>
    </w:p>
    <w:p w14:paraId="791AADA5">
      <w:pPr>
        <w:spacing w:line="588" w:lineRule="exact"/>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14:paraId="0F8487FC">
      <w:pPr>
        <w:spacing w:line="588" w:lineRule="exact"/>
        <w:ind w:firstLine="560" w:firstLineChars="200"/>
        <w:rPr>
          <w:rFonts w:ascii="宋体" w:hAnsi="宋体" w:cs="宋体"/>
          <w:sz w:val="28"/>
          <w:szCs w:val="28"/>
        </w:rPr>
      </w:pPr>
    </w:p>
    <w:p w14:paraId="6A617788">
      <w:pPr>
        <w:spacing w:line="588" w:lineRule="exact"/>
        <w:ind w:firstLine="584" w:firstLineChars="200"/>
        <w:rPr>
          <w:rFonts w:ascii="宋体" w:hAnsi="宋体" w:cs="宋体"/>
          <w:spacing w:val="6"/>
          <w:sz w:val="28"/>
          <w:szCs w:val="28"/>
        </w:rPr>
      </w:pPr>
    </w:p>
    <w:p w14:paraId="383383F5">
      <w:pPr>
        <w:snapToGrid w:val="0"/>
        <w:spacing w:line="300" w:lineRule="auto"/>
        <w:outlineLvl w:val="0"/>
        <w:rPr>
          <w:rFonts w:ascii="宋体" w:hAnsi="宋体" w:cs="宋体"/>
          <w:sz w:val="28"/>
          <w:szCs w:val="28"/>
          <w:lang w:bidi="zh-CN"/>
        </w:rPr>
      </w:pPr>
      <w:r>
        <w:rPr>
          <w:rFonts w:hint="eastAsia" w:ascii="宋体" w:hAnsi="宋体" w:cs="宋体"/>
          <w:sz w:val="28"/>
          <w:szCs w:val="28"/>
          <w:lang w:bidi="zh-CN"/>
        </w:rPr>
        <w:t>注：1、供应商如不提供此声明函，价格将不做相应扣除。</w:t>
      </w:r>
    </w:p>
    <w:p w14:paraId="2B5A28E5">
      <w:pPr>
        <w:spacing w:line="588" w:lineRule="exact"/>
        <w:ind w:firstLine="560" w:firstLineChars="200"/>
        <w:rPr>
          <w:rFonts w:ascii="宋体" w:hAnsi="宋体" w:cs="宋体"/>
          <w:spacing w:val="6"/>
          <w:sz w:val="28"/>
          <w:szCs w:val="28"/>
        </w:rPr>
      </w:pPr>
      <w:r>
        <w:rPr>
          <w:rFonts w:hint="eastAsia" w:ascii="宋体" w:hAnsi="宋体" w:cs="宋体"/>
          <w:sz w:val="28"/>
          <w:szCs w:val="28"/>
          <w:lang w:bidi="zh-CN"/>
        </w:rPr>
        <w:t>2、供应商按照本办法规定提供声明函内容不实的，属于提供虚假材料谋取中标、成交，依照《中华人民共和国政府采购法》等国家有关规定追究相应责任。</w:t>
      </w:r>
    </w:p>
    <w:p w14:paraId="3CDF9955">
      <w:pPr>
        <w:spacing w:line="588" w:lineRule="exact"/>
        <w:ind w:firstLine="584" w:firstLineChars="200"/>
        <w:rPr>
          <w:rFonts w:ascii="宋体" w:hAnsi="宋体" w:cs="宋体"/>
          <w:spacing w:val="6"/>
          <w:sz w:val="28"/>
          <w:szCs w:val="28"/>
        </w:rPr>
      </w:pPr>
    </w:p>
    <w:p w14:paraId="690A17EF">
      <w:pPr>
        <w:spacing w:line="588" w:lineRule="exact"/>
        <w:ind w:firstLine="584" w:firstLineChars="200"/>
        <w:rPr>
          <w:rFonts w:ascii="宋体" w:hAnsi="宋体" w:cs="宋体"/>
          <w:spacing w:val="6"/>
          <w:sz w:val="28"/>
          <w:szCs w:val="28"/>
        </w:rPr>
      </w:pPr>
    </w:p>
    <w:p w14:paraId="434525A8">
      <w:pPr>
        <w:tabs>
          <w:tab w:val="left" w:pos="4860"/>
        </w:tabs>
        <w:spacing w:line="588" w:lineRule="exact"/>
        <w:ind w:right="1560" w:firstLine="584" w:firstLineChars="200"/>
        <w:jc w:val="center"/>
        <w:rPr>
          <w:rFonts w:ascii="宋体" w:hAnsi="宋体" w:cs="宋体"/>
          <w:sz w:val="28"/>
          <w:szCs w:val="28"/>
        </w:rPr>
      </w:pPr>
      <w:r>
        <w:rPr>
          <w:rFonts w:hint="eastAsia" w:ascii="宋体" w:hAnsi="宋体" w:cs="宋体"/>
          <w:spacing w:val="6"/>
          <w:sz w:val="28"/>
          <w:szCs w:val="28"/>
        </w:rPr>
        <w:t xml:space="preserve">             </w:t>
      </w:r>
      <w:r>
        <w:rPr>
          <w:rFonts w:hint="eastAsia" w:ascii="宋体" w:hAnsi="宋体" w:cs="宋体"/>
          <w:sz w:val="28"/>
          <w:szCs w:val="28"/>
        </w:rPr>
        <w:t xml:space="preserve">           供应商全称（盖章）：</w:t>
      </w:r>
    </w:p>
    <w:p w14:paraId="4EC28535">
      <w:pPr>
        <w:tabs>
          <w:tab w:val="left" w:pos="4860"/>
        </w:tabs>
        <w:spacing w:line="588" w:lineRule="exact"/>
        <w:ind w:right="1560" w:firstLine="560" w:firstLineChars="200"/>
        <w:jc w:val="center"/>
        <w:rPr>
          <w:rFonts w:ascii="宋体" w:hAnsi="宋体" w:cs="宋体"/>
          <w:sz w:val="28"/>
          <w:szCs w:val="28"/>
        </w:rPr>
      </w:pPr>
      <w:r>
        <w:rPr>
          <w:rFonts w:hint="eastAsia" w:ascii="宋体" w:hAnsi="宋体" w:cs="宋体"/>
          <w:sz w:val="28"/>
          <w:szCs w:val="28"/>
        </w:rPr>
        <w:t xml:space="preserve">              日  期：</w:t>
      </w:r>
    </w:p>
    <w:p w14:paraId="177D20AB">
      <w:pPr>
        <w:ind w:firstLine="420"/>
        <w:rPr>
          <w:rFonts w:ascii="宋体" w:hAnsi="宋体" w:cs="宋体"/>
          <w:sz w:val="28"/>
          <w:szCs w:val="28"/>
        </w:rPr>
      </w:pPr>
    </w:p>
    <w:p w14:paraId="365AEE81">
      <w:pPr>
        <w:ind w:firstLine="420"/>
        <w:rPr>
          <w:rFonts w:ascii="宋体" w:hAnsi="宋体" w:cs="宋体"/>
          <w:sz w:val="28"/>
          <w:szCs w:val="28"/>
        </w:rPr>
      </w:pPr>
    </w:p>
    <w:p w14:paraId="597C8F0C">
      <w:pPr>
        <w:snapToGrid w:val="0"/>
        <w:spacing w:line="300" w:lineRule="auto"/>
        <w:outlineLvl w:val="0"/>
        <w:rPr>
          <w:rFonts w:ascii="宋体" w:hAnsi="宋体" w:cs="宋体"/>
          <w:sz w:val="32"/>
          <w:szCs w:val="32"/>
        </w:rPr>
      </w:pPr>
    </w:p>
    <w:p w14:paraId="1A88A471">
      <w:pPr>
        <w:snapToGrid w:val="0"/>
        <w:spacing w:line="300" w:lineRule="auto"/>
        <w:outlineLvl w:val="0"/>
        <w:rPr>
          <w:rFonts w:ascii="宋体" w:hAnsi="宋体" w:cs="宋体"/>
          <w:sz w:val="32"/>
          <w:szCs w:val="32"/>
        </w:rPr>
      </w:pPr>
    </w:p>
    <w:p w14:paraId="071937CE">
      <w:pPr>
        <w:snapToGrid w:val="0"/>
        <w:spacing w:line="300" w:lineRule="auto"/>
        <w:outlineLvl w:val="0"/>
        <w:rPr>
          <w:rFonts w:ascii="宋体" w:hAnsi="宋体" w:cs="宋体"/>
          <w:sz w:val="32"/>
          <w:szCs w:val="32"/>
        </w:rPr>
      </w:pPr>
      <w:r>
        <w:rPr>
          <w:rFonts w:hint="eastAsia" w:ascii="宋体" w:hAnsi="宋体" w:cs="宋体"/>
          <w:sz w:val="32"/>
          <w:szCs w:val="32"/>
        </w:rPr>
        <w:t>附件10</w:t>
      </w:r>
    </w:p>
    <w:p w14:paraId="6D7E8884">
      <w:pPr>
        <w:snapToGrid w:val="0"/>
        <w:spacing w:line="420" w:lineRule="exact"/>
        <w:jc w:val="center"/>
        <w:outlineLvl w:val="3"/>
        <w:rPr>
          <w:rFonts w:ascii="宋体" w:hAnsi="宋体" w:cs="宋体"/>
          <w:b/>
          <w:bCs/>
          <w:sz w:val="32"/>
          <w:szCs w:val="32"/>
        </w:rPr>
      </w:pPr>
      <w:r>
        <w:rPr>
          <w:rFonts w:hint="eastAsia" w:ascii="宋体" w:hAnsi="宋体" w:cs="宋体"/>
          <w:b/>
          <w:bCs/>
          <w:sz w:val="32"/>
          <w:szCs w:val="32"/>
        </w:rPr>
        <w:t>监狱和戒毒企业证明材料</w:t>
      </w:r>
    </w:p>
    <w:p w14:paraId="2A481003">
      <w:pPr>
        <w:snapToGrid w:val="0"/>
        <w:spacing w:line="420" w:lineRule="exact"/>
        <w:ind w:firstLine="495" w:firstLineChars="177"/>
        <w:rPr>
          <w:rFonts w:ascii="宋体" w:hAnsi="宋体" w:cs="宋体"/>
          <w:sz w:val="28"/>
          <w:szCs w:val="28"/>
        </w:rPr>
      </w:pPr>
    </w:p>
    <w:p w14:paraId="299B17D6">
      <w:pPr>
        <w:snapToGrid w:val="0"/>
        <w:spacing w:line="420" w:lineRule="exact"/>
        <w:ind w:firstLine="498" w:firstLineChars="177"/>
        <w:rPr>
          <w:rFonts w:ascii="宋体" w:hAnsi="宋体" w:cs="宋体"/>
          <w:b/>
          <w:sz w:val="28"/>
          <w:szCs w:val="28"/>
        </w:rPr>
      </w:pPr>
      <w:r>
        <w:rPr>
          <w:rFonts w:hint="eastAsia" w:ascii="宋体" w:hAnsi="宋体" w:cs="宋体"/>
          <w:b/>
          <w:sz w:val="28"/>
          <w:szCs w:val="28"/>
        </w:rPr>
        <w:t>（格式自拟）</w:t>
      </w:r>
    </w:p>
    <w:p w14:paraId="3DEE30ED">
      <w:pPr>
        <w:snapToGrid w:val="0"/>
        <w:spacing w:line="420" w:lineRule="exact"/>
        <w:ind w:firstLine="495" w:firstLineChars="177"/>
        <w:rPr>
          <w:rFonts w:ascii="宋体" w:hAnsi="宋体" w:cs="宋体"/>
          <w:sz w:val="28"/>
          <w:szCs w:val="28"/>
        </w:rPr>
      </w:pPr>
    </w:p>
    <w:p w14:paraId="75D7D92C">
      <w:pPr>
        <w:snapToGrid w:val="0"/>
        <w:spacing w:line="420" w:lineRule="exact"/>
        <w:ind w:firstLine="660" w:firstLineChars="236"/>
        <w:rPr>
          <w:rFonts w:ascii="宋体" w:hAnsi="宋体" w:cs="宋体"/>
          <w:sz w:val="28"/>
          <w:szCs w:val="28"/>
        </w:rPr>
      </w:pPr>
      <w:r>
        <w:rPr>
          <w:rFonts w:hint="eastAsia" w:ascii="宋体" w:hAnsi="宋体" w:cs="宋体"/>
          <w:sz w:val="28"/>
          <w:szCs w:val="28"/>
        </w:rPr>
        <w:t>根据《财政部司法部关于政府采购支持监狱企业发展有关问题的通知》（财库〔2014〕68号），监狱企业参加政府采购活动时，应当提供提供省级以上监狱管理局、戒毒管理局（含新疆生产建设兵团）出具的，供应商属于监狱企业的证明文件。</w:t>
      </w:r>
    </w:p>
    <w:p w14:paraId="74B36E75">
      <w:pPr>
        <w:snapToGrid w:val="0"/>
        <w:spacing w:line="300" w:lineRule="auto"/>
        <w:outlineLvl w:val="0"/>
        <w:rPr>
          <w:rFonts w:ascii="宋体" w:hAnsi="宋体" w:cs="宋体"/>
          <w:sz w:val="28"/>
          <w:szCs w:val="28"/>
        </w:rPr>
      </w:pPr>
    </w:p>
    <w:p w14:paraId="22A179EA">
      <w:pPr>
        <w:snapToGrid w:val="0"/>
        <w:spacing w:line="300" w:lineRule="auto"/>
        <w:outlineLvl w:val="0"/>
        <w:rPr>
          <w:rFonts w:ascii="宋体" w:hAnsi="宋体" w:cs="宋体"/>
          <w:sz w:val="28"/>
          <w:szCs w:val="28"/>
        </w:rPr>
      </w:pPr>
    </w:p>
    <w:p w14:paraId="27CEBFC8">
      <w:pPr>
        <w:snapToGrid w:val="0"/>
        <w:spacing w:line="300" w:lineRule="auto"/>
        <w:outlineLvl w:val="0"/>
        <w:rPr>
          <w:rFonts w:ascii="宋体" w:hAnsi="宋体" w:cs="宋体"/>
          <w:sz w:val="28"/>
          <w:szCs w:val="28"/>
        </w:rPr>
      </w:pPr>
    </w:p>
    <w:p w14:paraId="41A010DB">
      <w:pPr>
        <w:snapToGrid w:val="0"/>
        <w:spacing w:line="300" w:lineRule="auto"/>
        <w:outlineLvl w:val="0"/>
        <w:rPr>
          <w:rFonts w:ascii="宋体" w:hAnsi="宋体" w:cs="宋体"/>
          <w:sz w:val="28"/>
          <w:szCs w:val="28"/>
        </w:rPr>
      </w:pPr>
    </w:p>
    <w:p w14:paraId="34B37A0D">
      <w:pPr>
        <w:snapToGrid w:val="0"/>
        <w:spacing w:line="300" w:lineRule="auto"/>
        <w:outlineLvl w:val="0"/>
        <w:rPr>
          <w:rFonts w:ascii="宋体" w:hAnsi="宋体" w:cs="宋体"/>
          <w:sz w:val="28"/>
          <w:szCs w:val="28"/>
          <w:lang w:bidi="zh-CN"/>
        </w:rPr>
      </w:pPr>
      <w:r>
        <w:rPr>
          <w:rFonts w:hint="eastAsia" w:ascii="宋体" w:hAnsi="宋体" w:cs="宋体"/>
          <w:sz w:val="28"/>
          <w:szCs w:val="28"/>
          <w:lang w:bidi="zh-CN"/>
        </w:rPr>
        <w:t>注：1、供应商如不提供此声明函，价格将不做相应扣除。</w:t>
      </w:r>
    </w:p>
    <w:p w14:paraId="645E0C0D">
      <w:pPr>
        <w:snapToGrid w:val="0"/>
        <w:spacing w:line="300" w:lineRule="auto"/>
        <w:ind w:firstLine="560" w:firstLineChars="200"/>
        <w:outlineLvl w:val="0"/>
        <w:rPr>
          <w:rFonts w:ascii="宋体" w:hAnsi="宋体" w:cs="宋体"/>
          <w:sz w:val="28"/>
          <w:szCs w:val="28"/>
        </w:rPr>
      </w:pPr>
      <w:r>
        <w:rPr>
          <w:rFonts w:hint="eastAsia" w:ascii="宋体" w:hAnsi="宋体" w:cs="宋体"/>
          <w:sz w:val="28"/>
          <w:szCs w:val="28"/>
          <w:lang w:bidi="zh-CN"/>
        </w:rPr>
        <w:t>2、供应商按照本办法规定提供声明函内容不实的，属于提供虚假材料谋取中标、成交，依照《中华人民共和国政府采购法》等国家有关规定追究相应责任。</w:t>
      </w:r>
    </w:p>
    <w:p w14:paraId="07014BEE">
      <w:pPr>
        <w:snapToGrid w:val="0"/>
        <w:spacing w:line="300" w:lineRule="auto"/>
        <w:outlineLvl w:val="0"/>
        <w:rPr>
          <w:rFonts w:ascii="宋体" w:hAnsi="宋体" w:cs="宋体"/>
          <w:sz w:val="28"/>
          <w:szCs w:val="28"/>
        </w:rPr>
      </w:pPr>
    </w:p>
    <w:p w14:paraId="57CAB0F1">
      <w:pPr>
        <w:snapToGrid w:val="0"/>
        <w:spacing w:line="300" w:lineRule="auto"/>
        <w:outlineLvl w:val="0"/>
        <w:rPr>
          <w:rFonts w:ascii="宋体" w:hAnsi="宋体" w:cs="宋体"/>
          <w:sz w:val="28"/>
          <w:szCs w:val="28"/>
        </w:rPr>
      </w:pPr>
    </w:p>
    <w:p w14:paraId="15F2F255">
      <w:pPr>
        <w:snapToGrid w:val="0"/>
        <w:spacing w:line="300" w:lineRule="auto"/>
        <w:outlineLvl w:val="0"/>
        <w:rPr>
          <w:rFonts w:ascii="宋体" w:hAnsi="宋体" w:cs="宋体"/>
          <w:sz w:val="28"/>
          <w:szCs w:val="28"/>
        </w:rPr>
      </w:pPr>
    </w:p>
    <w:p w14:paraId="2447661F">
      <w:pPr>
        <w:snapToGrid w:val="0"/>
        <w:spacing w:line="300" w:lineRule="auto"/>
        <w:outlineLvl w:val="0"/>
        <w:rPr>
          <w:rFonts w:ascii="宋体" w:hAnsi="宋体" w:cs="宋体"/>
          <w:sz w:val="28"/>
          <w:szCs w:val="28"/>
        </w:rPr>
      </w:pPr>
    </w:p>
    <w:p w14:paraId="6225726D">
      <w:pPr>
        <w:snapToGrid w:val="0"/>
        <w:spacing w:line="300" w:lineRule="auto"/>
        <w:outlineLvl w:val="0"/>
        <w:rPr>
          <w:rFonts w:ascii="宋体" w:hAnsi="宋体" w:cs="宋体"/>
          <w:sz w:val="28"/>
          <w:szCs w:val="28"/>
        </w:rPr>
      </w:pPr>
    </w:p>
    <w:p w14:paraId="51A39E28">
      <w:pPr>
        <w:snapToGrid w:val="0"/>
        <w:spacing w:line="300" w:lineRule="auto"/>
        <w:outlineLvl w:val="0"/>
        <w:rPr>
          <w:rFonts w:ascii="宋体" w:hAnsi="宋体" w:cs="宋体"/>
          <w:sz w:val="28"/>
          <w:szCs w:val="28"/>
        </w:rPr>
      </w:pPr>
    </w:p>
    <w:p w14:paraId="0CF74737">
      <w:pPr>
        <w:snapToGrid w:val="0"/>
        <w:spacing w:line="300" w:lineRule="auto"/>
        <w:outlineLvl w:val="0"/>
        <w:rPr>
          <w:rFonts w:ascii="宋体" w:hAnsi="宋体" w:cs="宋体"/>
          <w:sz w:val="28"/>
          <w:szCs w:val="28"/>
        </w:rPr>
      </w:pPr>
    </w:p>
    <w:p w14:paraId="0573C4ED">
      <w:pPr>
        <w:snapToGrid w:val="0"/>
        <w:spacing w:line="300" w:lineRule="auto"/>
        <w:outlineLvl w:val="0"/>
        <w:rPr>
          <w:rFonts w:ascii="宋体" w:hAnsi="宋体" w:cs="宋体"/>
          <w:sz w:val="28"/>
          <w:szCs w:val="28"/>
        </w:rPr>
      </w:pPr>
    </w:p>
    <w:p w14:paraId="45567790">
      <w:pPr>
        <w:snapToGrid w:val="0"/>
        <w:spacing w:line="300" w:lineRule="auto"/>
        <w:outlineLvl w:val="0"/>
        <w:rPr>
          <w:rFonts w:ascii="宋体" w:hAnsi="宋体" w:cs="宋体"/>
          <w:sz w:val="28"/>
          <w:szCs w:val="28"/>
        </w:rPr>
      </w:pPr>
    </w:p>
    <w:p w14:paraId="2135A362">
      <w:pPr>
        <w:snapToGrid w:val="0"/>
        <w:spacing w:line="300" w:lineRule="auto"/>
        <w:outlineLvl w:val="0"/>
        <w:rPr>
          <w:rFonts w:ascii="宋体" w:hAnsi="宋体" w:cs="宋体"/>
          <w:sz w:val="28"/>
          <w:szCs w:val="28"/>
        </w:rPr>
      </w:pPr>
    </w:p>
    <w:p w14:paraId="21C9B8CD">
      <w:pPr>
        <w:snapToGrid w:val="0"/>
        <w:spacing w:line="300" w:lineRule="auto"/>
        <w:outlineLvl w:val="0"/>
        <w:rPr>
          <w:rFonts w:ascii="宋体" w:hAnsi="宋体" w:cs="宋体"/>
          <w:sz w:val="28"/>
          <w:szCs w:val="28"/>
        </w:rPr>
      </w:pPr>
    </w:p>
    <w:p w14:paraId="52C34DEA">
      <w:pPr>
        <w:snapToGrid w:val="0"/>
        <w:spacing w:line="300" w:lineRule="auto"/>
        <w:outlineLvl w:val="0"/>
        <w:rPr>
          <w:rFonts w:ascii="宋体" w:hAnsi="宋体" w:cs="宋体"/>
          <w:sz w:val="28"/>
          <w:szCs w:val="28"/>
        </w:rPr>
      </w:pPr>
    </w:p>
    <w:p w14:paraId="2990E1C0">
      <w:pPr>
        <w:snapToGrid w:val="0"/>
        <w:spacing w:line="300" w:lineRule="auto"/>
        <w:outlineLvl w:val="0"/>
        <w:rPr>
          <w:rFonts w:ascii="宋体" w:hAnsi="宋体" w:cs="宋体"/>
          <w:sz w:val="28"/>
          <w:szCs w:val="28"/>
        </w:rPr>
      </w:pPr>
    </w:p>
    <w:p w14:paraId="36315120">
      <w:pPr>
        <w:snapToGrid w:val="0"/>
        <w:spacing w:line="300" w:lineRule="auto"/>
        <w:outlineLvl w:val="0"/>
        <w:rPr>
          <w:rFonts w:ascii="宋体" w:hAnsi="宋体" w:cs="宋体"/>
          <w:sz w:val="32"/>
          <w:szCs w:val="32"/>
        </w:rPr>
      </w:pPr>
    </w:p>
    <w:p w14:paraId="1D021251">
      <w:pPr>
        <w:snapToGrid w:val="0"/>
        <w:spacing w:line="300" w:lineRule="auto"/>
        <w:outlineLvl w:val="0"/>
        <w:rPr>
          <w:rFonts w:ascii="宋体" w:hAnsi="宋体" w:cs="宋体"/>
          <w:sz w:val="32"/>
          <w:szCs w:val="32"/>
        </w:rPr>
      </w:pPr>
      <w:r>
        <w:rPr>
          <w:rFonts w:hint="eastAsia" w:ascii="宋体" w:hAnsi="宋体" w:cs="宋体"/>
          <w:sz w:val="32"/>
          <w:szCs w:val="32"/>
        </w:rPr>
        <w:t>附件11</w:t>
      </w:r>
    </w:p>
    <w:p w14:paraId="73857128">
      <w:pPr>
        <w:jc w:val="center"/>
        <w:rPr>
          <w:rFonts w:ascii="宋体" w:hAnsi="宋体" w:cs="宋体"/>
          <w:bCs/>
          <w:sz w:val="30"/>
          <w:szCs w:val="30"/>
        </w:rPr>
      </w:pPr>
      <w:r>
        <w:rPr>
          <w:rFonts w:hint="eastAsia" w:ascii="宋体" w:hAnsi="宋体" w:cs="宋体"/>
          <w:bCs/>
          <w:sz w:val="30"/>
          <w:szCs w:val="30"/>
        </w:rPr>
        <w:t>质疑函范本</w:t>
      </w:r>
    </w:p>
    <w:p w14:paraId="61531386">
      <w:pPr>
        <w:adjustRightInd w:val="0"/>
        <w:snapToGrid w:val="0"/>
        <w:spacing w:before="312" w:beforeLines="100" w:line="360" w:lineRule="auto"/>
        <w:rPr>
          <w:rFonts w:ascii="宋体" w:hAnsi="宋体" w:cs="宋体"/>
          <w:bCs/>
          <w:sz w:val="28"/>
          <w:szCs w:val="28"/>
        </w:rPr>
      </w:pPr>
      <w:r>
        <w:rPr>
          <w:rFonts w:hint="eastAsia" w:ascii="宋体" w:hAnsi="宋体" w:cs="宋体"/>
          <w:bCs/>
          <w:sz w:val="28"/>
          <w:szCs w:val="28"/>
        </w:rPr>
        <w:t>一、质疑供应商基本信息</w:t>
      </w:r>
    </w:p>
    <w:p w14:paraId="4B20EF98">
      <w:pPr>
        <w:adjustRightInd w:val="0"/>
        <w:snapToGrid w:val="0"/>
        <w:spacing w:line="360" w:lineRule="auto"/>
        <w:rPr>
          <w:rFonts w:ascii="宋体" w:hAnsi="宋体" w:cs="宋体"/>
          <w:sz w:val="28"/>
          <w:szCs w:val="28"/>
          <w:u w:val="dotted"/>
        </w:rPr>
      </w:pPr>
      <w:r>
        <w:rPr>
          <w:rFonts w:hint="eastAsia" w:ascii="宋体" w:hAnsi="宋体" w:cs="宋体"/>
          <w:sz w:val="28"/>
          <w:szCs w:val="28"/>
        </w:rPr>
        <w:t>质疑供应商：</w:t>
      </w:r>
    </w:p>
    <w:p w14:paraId="499473FC">
      <w:pPr>
        <w:adjustRightInd w:val="0"/>
        <w:snapToGrid w:val="0"/>
        <w:spacing w:line="360" w:lineRule="auto"/>
        <w:rPr>
          <w:rFonts w:ascii="宋体" w:hAnsi="宋体" w:cs="宋体"/>
          <w:sz w:val="28"/>
          <w:szCs w:val="28"/>
        </w:rPr>
      </w:pPr>
      <w:r>
        <w:rPr>
          <w:rFonts w:hint="eastAsia" w:ascii="宋体" w:hAnsi="宋体" w:cs="宋体"/>
          <w:sz w:val="28"/>
          <w:szCs w:val="28"/>
        </w:rPr>
        <w:t>地址：邮编：</w:t>
      </w:r>
    </w:p>
    <w:p w14:paraId="5F325540">
      <w:pPr>
        <w:adjustRightInd w:val="0"/>
        <w:snapToGrid w:val="0"/>
        <w:spacing w:line="360" w:lineRule="auto"/>
        <w:rPr>
          <w:rFonts w:ascii="宋体" w:hAnsi="宋体" w:cs="宋体"/>
          <w:sz w:val="28"/>
          <w:szCs w:val="28"/>
        </w:rPr>
      </w:pPr>
      <w:r>
        <w:rPr>
          <w:rFonts w:hint="eastAsia" w:ascii="宋体" w:hAnsi="宋体" w:cs="宋体"/>
          <w:sz w:val="28"/>
          <w:szCs w:val="28"/>
        </w:rPr>
        <w:t>联系人：联系电话：</w:t>
      </w:r>
    </w:p>
    <w:p w14:paraId="28FD55C3">
      <w:pPr>
        <w:adjustRightInd w:val="0"/>
        <w:snapToGrid w:val="0"/>
        <w:spacing w:line="360" w:lineRule="auto"/>
        <w:rPr>
          <w:rFonts w:ascii="宋体" w:hAnsi="宋体" w:cs="宋体"/>
          <w:sz w:val="28"/>
          <w:szCs w:val="28"/>
          <w:u w:val="dotted"/>
        </w:rPr>
      </w:pPr>
      <w:r>
        <w:rPr>
          <w:rFonts w:hint="eastAsia" w:ascii="宋体" w:hAnsi="宋体" w:cs="宋体"/>
          <w:sz w:val="28"/>
          <w:szCs w:val="28"/>
        </w:rPr>
        <w:t>授权代表：</w:t>
      </w:r>
    </w:p>
    <w:p w14:paraId="19CFE7B1">
      <w:pPr>
        <w:adjustRightInd w:val="0"/>
        <w:snapToGrid w:val="0"/>
        <w:spacing w:line="360" w:lineRule="auto"/>
        <w:rPr>
          <w:rFonts w:ascii="宋体" w:hAnsi="宋体" w:cs="宋体"/>
          <w:sz w:val="28"/>
          <w:szCs w:val="28"/>
        </w:rPr>
      </w:pPr>
      <w:r>
        <w:rPr>
          <w:rFonts w:hint="eastAsia" w:ascii="宋体" w:hAnsi="宋体" w:cs="宋体"/>
          <w:sz w:val="28"/>
          <w:szCs w:val="28"/>
        </w:rPr>
        <w:t>联系电话：</w:t>
      </w:r>
    </w:p>
    <w:p w14:paraId="57F84093">
      <w:pPr>
        <w:adjustRightInd w:val="0"/>
        <w:snapToGrid w:val="0"/>
        <w:spacing w:line="360" w:lineRule="auto"/>
        <w:rPr>
          <w:rFonts w:ascii="宋体" w:hAnsi="宋体" w:cs="宋体"/>
          <w:sz w:val="28"/>
          <w:szCs w:val="28"/>
        </w:rPr>
      </w:pPr>
      <w:r>
        <w:rPr>
          <w:rFonts w:hint="eastAsia" w:ascii="宋体" w:hAnsi="宋体" w:cs="宋体"/>
          <w:sz w:val="28"/>
          <w:szCs w:val="28"/>
        </w:rPr>
        <w:t>地址：邮编：</w:t>
      </w:r>
    </w:p>
    <w:p w14:paraId="69D227FC">
      <w:pPr>
        <w:adjustRightInd w:val="0"/>
        <w:snapToGrid w:val="0"/>
        <w:spacing w:line="360" w:lineRule="auto"/>
        <w:rPr>
          <w:rFonts w:ascii="宋体" w:hAnsi="宋体" w:cs="宋体"/>
          <w:bCs/>
          <w:sz w:val="28"/>
          <w:szCs w:val="28"/>
        </w:rPr>
      </w:pPr>
      <w:r>
        <w:rPr>
          <w:rFonts w:hint="eastAsia" w:ascii="宋体" w:hAnsi="宋体" w:cs="宋体"/>
          <w:bCs/>
          <w:sz w:val="28"/>
          <w:szCs w:val="28"/>
        </w:rPr>
        <w:t>二、质疑项目基本情况</w:t>
      </w:r>
    </w:p>
    <w:p w14:paraId="3E54CD8E">
      <w:pPr>
        <w:adjustRightInd w:val="0"/>
        <w:snapToGrid w:val="0"/>
        <w:spacing w:line="360" w:lineRule="auto"/>
        <w:rPr>
          <w:rFonts w:ascii="宋体" w:hAnsi="宋体" w:cs="宋体"/>
          <w:sz w:val="28"/>
          <w:szCs w:val="28"/>
        </w:rPr>
      </w:pPr>
      <w:r>
        <w:rPr>
          <w:rFonts w:hint="eastAsia" w:ascii="宋体" w:hAnsi="宋体" w:cs="宋体"/>
          <w:sz w:val="28"/>
          <w:szCs w:val="28"/>
        </w:rPr>
        <w:t>质疑项目的名称：</w:t>
      </w:r>
    </w:p>
    <w:p w14:paraId="565EA6B6">
      <w:pPr>
        <w:adjustRightInd w:val="0"/>
        <w:snapToGrid w:val="0"/>
        <w:spacing w:line="360" w:lineRule="auto"/>
        <w:rPr>
          <w:rFonts w:ascii="宋体" w:hAnsi="宋体" w:cs="宋体"/>
          <w:sz w:val="28"/>
          <w:szCs w:val="28"/>
        </w:rPr>
      </w:pPr>
      <w:r>
        <w:rPr>
          <w:rFonts w:hint="eastAsia" w:ascii="宋体" w:hAnsi="宋体" w:cs="宋体"/>
          <w:sz w:val="28"/>
          <w:szCs w:val="28"/>
        </w:rPr>
        <w:t>质疑项目的编号：包号：</w:t>
      </w:r>
    </w:p>
    <w:p w14:paraId="082E8410">
      <w:pPr>
        <w:adjustRightInd w:val="0"/>
        <w:snapToGrid w:val="0"/>
        <w:spacing w:line="360" w:lineRule="auto"/>
        <w:rPr>
          <w:rFonts w:ascii="宋体" w:hAnsi="宋体" w:cs="宋体"/>
          <w:sz w:val="28"/>
          <w:szCs w:val="28"/>
          <w:u w:val="dotted"/>
        </w:rPr>
      </w:pPr>
      <w:r>
        <w:rPr>
          <w:rFonts w:hint="eastAsia" w:ascii="宋体" w:hAnsi="宋体" w:cs="宋体"/>
          <w:sz w:val="28"/>
          <w:szCs w:val="28"/>
        </w:rPr>
        <w:t>采购人名称：</w:t>
      </w:r>
    </w:p>
    <w:p w14:paraId="7B8D1B85">
      <w:pPr>
        <w:adjustRightInd w:val="0"/>
        <w:snapToGrid w:val="0"/>
        <w:spacing w:line="360" w:lineRule="auto"/>
        <w:rPr>
          <w:rFonts w:ascii="宋体" w:hAnsi="宋体" w:cs="宋体"/>
          <w:sz w:val="28"/>
          <w:szCs w:val="28"/>
        </w:rPr>
      </w:pPr>
      <w:r>
        <w:rPr>
          <w:rFonts w:hint="eastAsia" w:ascii="宋体" w:hAnsi="宋体" w:cs="宋体"/>
          <w:sz w:val="28"/>
          <w:szCs w:val="28"/>
        </w:rPr>
        <w:t>采购文件获取日期：</w:t>
      </w:r>
    </w:p>
    <w:p w14:paraId="6F65C8FB">
      <w:pPr>
        <w:adjustRightInd w:val="0"/>
        <w:snapToGrid w:val="0"/>
        <w:spacing w:line="360" w:lineRule="auto"/>
        <w:rPr>
          <w:rFonts w:ascii="宋体" w:hAnsi="宋体" w:cs="宋体"/>
          <w:bCs/>
          <w:sz w:val="28"/>
          <w:szCs w:val="28"/>
        </w:rPr>
      </w:pPr>
      <w:r>
        <w:rPr>
          <w:rFonts w:hint="eastAsia" w:ascii="宋体" w:hAnsi="宋体" w:cs="宋体"/>
          <w:bCs/>
          <w:sz w:val="28"/>
          <w:szCs w:val="28"/>
        </w:rPr>
        <w:t>三、质疑事项具体内容</w:t>
      </w:r>
    </w:p>
    <w:p w14:paraId="2EDC3534">
      <w:pPr>
        <w:adjustRightInd w:val="0"/>
        <w:snapToGrid w:val="0"/>
        <w:spacing w:line="360" w:lineRule="auto"/>
        <w:rPr>
          <w:rFonts w:ascii="宋体" w:hAnsi="宋体" w:cs="宋体"/>
          <w:sz w:val="28"/>
          <w:szCs w:val="28"/>
          <w:u w:val="dotted"/>
        </w:rPr>
      </w:pPr>
      <w:r>
        <w:rPr>
          <w:rFonts w:hint="eastAsia" w:ascii="宋体" w:hAnsi="宋体" w:cs="宋体"/>
          <w:sz w:val="28"/>
          <w:szCs w:val="28"/>
        </w:rPr>
        <w:t>质疑事项1：</w:t>
      </w:r>
    </w:p>
    <w:p w14:paraId="50F1D4A5">
      <w:pPr>
        <w:adjustRightInd w:val="0"/>
        <w:snapToGrid w:val="0"/>
        <w:spacing w:line="360" w:lineRule="auto"/>
        <w:rPr>
          <w:rFonts w:ascii="宋体" w:hAnsi="宋体" w:cs="宋体"/>
          <w:sz w:val="28"/>
          <w:szCs w:val="28"/>
          <w:u w:val="dotted"/>
        </w:rPr>
      </w:pPr>
      <w:r>
        <w:rPr>
          <w:rFonts w:hint="eastAsia" w:ascii="宋体" w:hAnsi="宋体" w:cs="宋体"/>
          <w:sz w:val="28"/>
          <w:szCs w:val="28"/>
        </w:rPr>
        <w:t>事实依据：</w:t>
      </w:r>
    </w:p>
    <w:p w14:paraId="6877A617">
      <w:pPr>
        <w:adjustRightInd w:val="0"/>
        <w:snapToGrid w:val="0"/>
        <w:spacing w:line="360" w:lineRule="auto"/>
        <w:rPr>
          <w:rFonts w:ascii="宋体" w:hAnsi="宋体" w:cs="宋体"/>
          <w:sz w:val="28"/>
          <w:szCs w:val="28"/>
          <w:u w:val="dotted"/>
        </w:rPr>
      </w:pPr>
      <w:r>
        <w:rPr>
          <w:rFonts w:hint="eastAsia" w:ascii="宋体" w:hAnsi="宋体" w:cs="宋体"/>
          <w:sz w:val="28"/>
          <w:szCs w:val="28"/>
        </w:rPr>
        <w:t>法律依据：</w:t>
      </w:r>
    </w:p>
    <w:p w14:paraId="512BACA0">
      <w:pPr>
        <w:adjustRightInd w:val="0"/>
        <w:snapToGrid w:val="0"/>
        <w:spacing w:line="360" w:lineRule="auto"/>
        <w:rPr>
          <w:rFonts w:ascii="宋体" w:hAnsi="宋体" w:cs="宋体"/>
          <w:sz w:val="28"/>
          <w:szCs w:val="28"/>
          <w:u w:val="dotted"/>
        </w:rPr>
      </w:pPr>
      <w:r>
        <w:rPr>
          <w:rFonts w:hint="eastAsia" w:ascii="宋体" w:hAnsi="宋体" w:cs="宋体"/>
          <w:sz w:val="28"/>
          <w:szCs w:val="28"/>
        </w:rPr>
        <w:t>质疑事项2</w:t>
      </w:r>
    </w:p>
    <w:p w14:paraId="138A6206">
      <w:pPr>
        <w:adjustRightInd w:val="0"/>
        <w:snapToGrid w:val="0"/>
        <w:spacing w:line="360" w:lineRule="auto"/>
        <w:rPr>
          <w:rFonts w:ascii="宋体" w:hAnsi="宋体" w:cs="宋体"/>
          <w:sz w:val="28"/>
          <w:szCs w:val="28"/>
        </w:rPr>
      </w:pPr>
      <w:r>
        <w:rPr>
          <w:rFonts w:hint="eastAsia" w:ascii="宋体" w:hAnsi="宋体" w:cs="宋体"/>
          <w:sz w:val="28"/>
          <w:szCs w:val="28"/>
        </w:rPr>
        <w:t>……</w:t>
      </w:r>
    </w:p>
    <w:p w14:paraId="3EDF493C">
      <w:pPr>
        <w:adjustRightInd w:val="0"/>
        <w:snapToGrid w:val="0"/>
        <w:spacing w:line="360" w:lineRule="auto"/>
        <w:rPr>
          <w:rFonts w:ascii="宋体" w:hAnsi="宋体" w:cs="宋体"/>
          <w:bCs/>
          <w:sz w:val="28"/>
          <w:szCs w:val="28"/>
        </w:rPr>
      </w:pPr>
      <w:r>
        <w:rPr>
          <w:rFonts w:hint="eastAsia" w:ascii="宋体" w:hAnsi="宋体" w:cs="宋体"/>
          <w:bCs/>
          <w:sz w:val="28"/>
          <w:szCs w:val="28"/>
        </w:rPr>
        <w:t>四、与质疑事项相关的质疑请求</w:t>
      </w:r>
    </w:p>
    <w:p w14:paraId="17096076">
      <w:pPr>
        <w:adjustRightInd w:val="0"/>
        <w:snapToGrid w:val="0"/>
        <w:spacing w:line="360" w:lineRule="auto"/>
        <w:rPr>
          <w:rFonts w:ascii="宋体" w:hAnsi="宋体" w:cs="宋体"/>
          <w:sz w:val="28"/>
          <w:szCs w:val="28"/>
          <w:u w:val="dotted"/>
        </w:rPr>
      </w:pPr>
      <w:r>
        <w:rPr>
          <w:rFonts w:hint="eastAsia" w:ascii="宋体" w:hAnsi="宋体" w:cs="宋体"/>
          <w:sz w:val="28"/>
          <w:szCs w:val="28"/>
        </w:rPr>
        <w:t>请求：</w:t>
      </w:r>
    </w:p>
    <w:p w14:paraId="5DC6444A">
      <w:pPr>
        <w:rPr>
          <w:rFonts w:ascii="宋体" w:hAnsi="宋体" w:cs="宋体"/>
          <w:sz w:val="28"/>
          <w:szCs w:val="28"/>
        </w:rPr>
      </w:pPr>
      <w:r>
        <w:rPr>
          <w:rFonts w:hint="eastAsia" w:ascii="宋体" w:hAnsi="宋体" w:cs="宋体"/>
          <w:sz w:val="28"/>
          <w:szCs w:val="28"/>
        </w:rPr>
        <w:t xml:space="preserve">签字(签章)：                   公章：                      </w:t>
      </w:r>
    </w:p>
    <w:p w14:paraId="1A36B848">
      <w:pPr>
        <w:rPr>
          <w:rFonts w:ascii="宋体" w:hAnsi="宋体" w:cs="宋体"/>
          <w:sz w:val="28"/>
          <w:szCs w:val="28"/>
        </w:rPr>
      </w:pPr>
      <w:r>
        <w:rPr>
          <w:rFonts w:hint="eastAsia" w:ascii="宋体" w:hAnsi="宋体" w:cs="宋体"/>
          <w:sz w:val="28"/>
          <w:szCs w:val="28"/>
        </w:rPr>
        <w:t xml:space="preserve">日期：    </w:t>
      </w:r>
    </w:p>
    <w:p w14:paraId="40485D20">
      <w:pPr>
        <w:rPr>
          <w:rFonts w:ascii="宋体" w:hAnsi="宋体" w:cs="宋体"/>
          <w:b/>
          <w:sz w:val="28"/>
          <w:szCs w:val="28"/>
        </w:rPr>
      </w:pPr>
      <w:r>
        <w:rPr>
          <w:rFonts w:hint="eastAsia" w:ascii="宋体" w:hAnsi="宋体" w:cs="宋体"/>
          <w:b/>
          <w:sz w:val="28"/>
          <w:szCs w:val="28"/>
        </w:rPr>
        <w:t>质疑函制作说明：</w:t>
      </w:r>
    </w:p>
    <w:p w14:paraId="33296C98">
      <w:pPr>
        <w:widowControl/>
        <w:ind w:firstLine="560" w:firstLineChars="200"/>
        <w:jc w:val="left"/>
        <w:rPr>
          <w:rFonts w:ascii="宋体" w:hAnsi="宋体" w:cs="宋体"/>
          <w:sz w:val="28"/>
          <w:szCs w:val="28"/>
        </w:rPr>
      </w:pPr>
      <w:r>
        <w:rPr>
          <w:rFonts w:hint="eastAsia" w:ascii="宋体" w:hAnsi="宋体" w:cs="宋体"/>
          <w:sz w:val="28"/>
          <w:szCs w:val="28"/>
        </w:rPr>
        <w:t>1.供应商提出质疑时，应提交质疑函和必要的证明材料。</w:t>
      </w:r>
    </w:p>
    <w:p w14:paraId="5737C022">
      <w:pPr>
        <w:widowControl/>
        <w:ind w:firstLine="560" w:firstLineChars="200"/>
        <w:jc w:val="left"/>
        <w:rPr>
          <w:rFonts w:ascii="宋体" w:hAnsi="宋体" w:cs="宋体"/>
          <w:sz w:val="28"/>
          <w:szCs w:val="28"/>
        </w:rPr>
      </w:pPr>
      <w:r>
        <w:rPr>
          <w:rFonts w:hint="eastAsia" w:ascii="宋体" w:hAnsi="宋体" w:cs="宋体"/>
          <w:sz w:val="28"/>
          <w:szCs w:val="28"/>
        </w:rPr>
        <w:t>2.质疑供应商若委托代理人进行质疑的，质疑函应按要求列明“授权代表”的有关内容，并在附件中提交由质疑</w:t>
      </w:r>
      <w:r>
        <w:rPr>
          <w:rFonts w:hint="eastAsia" w:ascii="宋体" w:hAnsi="宋体" w:cs="宋体"/>
          <w:kern w:val="0"/>
          <w:sz w:val="28"/>
          <w:szCs w:val="28"/>
        </w:rPr>
        <w:t>供应商签署的授权委托书。授权委托书应载明代理人的姓名或者名称、代理事项、具体权限、期限和相关事项。</w:t>
      </w:r>
    </w:p>
    <w:p w14:paraId="10D2CC0B">
      <w:pPr>
        <w:widowControl/>
        <w:ind w:firstLine="560" w:firstLineChars="200"/>
        <w:jc w:val="left"/>
        <w:rPr>
          <w:rFonts w:ascii="宋体" w:hAnsi="宋体" w:cs="宋体"/>
          <w:sz w:val="28"/>
          <w:szCs w:val="28"/>
        </w:rPr>
      </w:pPr>
      <w:r>
        <w:rPr>
          <w:rFonts w:hint="eastAsia" w:ascii="宋体" w:hAnsi="宋体" w:cs="宋体"/>
          <w:sz w:val="28"/>
          <w:szCs w:val="28"/>
        </w:rPr>
        <w:t>3.质疑供应商若对项目的某一分包进行质疑，质疑函中应列明具体分包号。</w:t>
      </w:r>
    </w:p>
    <w:p w14:paraId="01EA86DC">
      <w:pPr>
        <w:widowControl/>
        <w:ind w:firstLine="560" w:firstLineChars="200"/>
        <w:jc w:val="left"/>
        <w:rPr>
          <w:rFonts w:ascii="宋体" w:hAnsi="宋体" w:cs="宋体"/>
          <w:sz w:val="28"/>
          <w:szCs w:val="28"/>
        </w:rPr>
      </w:pPr>
      <w:r>
        <w:rPr>
          <w:rFonts w:hint="eastAsia" w:ascii="宋体" w:hAnsi="宋体" w:cs="宋体"/>
          <w:sz w:val="28"/>
          <w:szCs w:val="28"/>
        </w:rPr>
        <w:t>4.质疑函的质疑事项应具体、明确，并有必要的事实依据和法律依据。</w:t>
      </w:r>
    </w:p>
    <w:p w14:paraId="1D4456A1">
      <w:pPr>
        <w:widowControl/>
        <w:ind w:firstLine="560" w:firstLineChars="200"/>
        <w:jc w:val="left"/>
        <w:rPr>
          <w:rFonts w:ascii="宋体" w:hAnsi="宋体" w:cs="宋体"/>
          <w:sz w:val="28"/>
          <w:szCs w:val="28"/>
        </w:rPr>
      </w:pPr>
      <w:r>
        <w:rPr>
          <w:rFonts w:hint="eastAsia" w:ascii="宋体" w:hAnsi="宋体" w:cs="宋体"/>
          <w:sz w:val="28"/>
          <w:szCs w:val="28"/>
        </w:rPr>
        <w:t>5.质疑函的质疑请求应与质疑事项相关。</w:t>
      </w:r>
    </w:p>
    <w:p w14:paraId="5CC70F84">
      <w:pPr>
        <w:widowControl/>
        <w:ind w:firstLine="560" w:firstLineChars="200"/>
        <w:jc w:val="left"/>
        <w:rPr>
          <w:rFonts w:ascii="宋体" w:hAnsi="宋体" w:cs="宋体"/>
          <w:sz w:val="28"/>
          <w:szCs w:val="28"/>
        </w:rPr>
      </w:pPr>
      <w:r>
        <w:rPr>
          <w:rFonts w:hint="eastAsia" w:ascii="宋体" w:hAnsi="宋体" w:cs="宋体"/>
          <w:sz w:val="28"/>
          <w:szCs w:val="28"/>
        </w:rPr>
        <w:t>6.质疑供应商为自然人的，质疑函应由本人签字；质疑供应商为法人或者其他组织的，质疑函应由法定代表人、主要负责人，或者其授权代表签字或者盖章，并加盖公章。</w:t>
      </w:r>
    </w:p>
    <w:sectPr>
      <w:headerReference r:id="rId3" w:type="default"/>
      <w:footerReference r:id="rId4"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New Baskerville">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1F497">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90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209E0B7C">
                          <w:pPr>
                            <w:pStyle w:val="22"/>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4ls6kI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iiaBMysMNfzw4/vh5+/D&#10;r28sj/Z0zheUdesoL/RvoI+pUap3NyC/eGbhuhF2o64QoWuUqIheepk9eDrg+Aiy7t5DRXXENkAC&#10;6ms0EZDcYIROrdmfWqP6wGQsmc9en19wJukqP89ns4vILRPF+NihD28VGBaDkiN1PoGL3Y0PQ+qY&#10;EmtZWOm2Td1v7V8HhBlPEvnId2Ae+nV/NGMN1Z5kIAzDRF+JggbwK2cdDVLJLf0bztp3loyIMzcG&#10;OAbrMRBW0sOSB86G8DoMs7l1qDcN4Y5WX5FZK52ERFcHDkeWNBrJiuMYx9l7uE9Zf77u4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3iWzqQgCAAACBAAADgAAAAAAAAABACAAAAAfAQAAZHJz&#10;L2Uyb0RvYy54bWxQSwUGAAAAAAYABgBZAQAAmQUAAAAA&#10;">
              <v:fill on="f" focussize="0,0"/>
              <v:stroke on="f"/>
              <v:imagedata o:title=""/>
              <o:lock v:ext="edit" aspectratio="f"/>
              <v:textbox inset="0mm,0mm,0mm,0mm" style="mso-fit-shape-to-text:t;">
                <w:txbxContent>
                  <w:p w14:paraId="209E0B7C">
                    <w:pPr>
                      <w:pStyle w:val="2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E3354">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B3CD81"/>
    <w:multiLevelType w:val="singleLevel"/>
    <w:tmpl w:val="F2B3CD81"/>
    <w:lvl w:ilvl="0" w:tentative="0">
      <w:start w:val="8"/>
      <w:numFmt w:val="chineseCounting"/>
      <w:suff w:val="nothing"/>
      <w:lvlText w:val="（%1）"/>
      <w:lvlJc w:val="left"/>
      <w:rPr>
        <w:rFonts w:hint="eastAsia"/>
      </w:rPr>
    </w:lvl>
  </w:abstractNum>
  <w:abstractNum w:abstractNumId="1">
    <w:nsid w:val="17FED7A3"/>
    <w:multiLevelType w:val="singleLevel"/>
    <w:tmpl w:val="17FED7A3"/>
    <w:lvl w:ilvl="0" w:tentative="0">
      <w:start w:val="12"/>
      <w:numFmt w:val="chineseCounting"/>
      <w:suff w:val="nothing"/>
      <w:lvlText w:val="（%1）"/>
      <w:lvlJc w:val="left"/>
      <w:rPr>
        <w:rFonts w:hint="eastAsia"/>
      </w:rPr>
    </w:lvl>
  </w:abstractNum>
  <w:abstractNum w:abstractNumId="2">
    <w:nsid w:val="38DA3F37"/>
    <w:multiLevelType w:val="multilevel"/>
    <w:tmpl w:val="38DA3F37"/>
    <w:lvl w:ilvl="0" w:tentative="0">
      <w:start w:val="1"/>
      <w:numFmt w:val="bullet"/>
      <w:pStyle w:val="108"/>
      <w:lvlText w:val=""/>
      <w:lvlJc w:val="left"/>
      <w:pPr>
        <w:tabs>
          <w:tab w:val="left" w:pos="480"/>
        </w:tabs>
        <w:ind w:left="480" w:hanging="480"/>
      </w:pPr>
      <w:rPr>
        <w:rFonts w:hint="default"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66708D"/>
    <w:rsid w:val="00000546"/>
    <w:rsid w:val="00000AB2"/>
    <w:rsid w:val="00000CF2"/>
    <w:rsid w:val="0000158C"/>
    <w:rsid w:val="00001A88"/>
    <w:rsid w:val="00002A9B"/>
    <w:rsid w:val="00005984"/>
    <w:rsid w:val="00005E0B"/>
    <w:rsid w:val="00005EBA"/>
    <w:rsid w:val="000065AF"/>
    <w:rsid w:val="000103FA"/>
    <w:rsid w:val="00010733"/>
    <w:rsid w:val="0001111D"/>
    <w:rsid w:val="00011C32"/>
    <w:rsid w:val="00012EF0"/>
    <w:rsid w:val="000140D0"/>
    <w:rsid w:val="000144B7"/>
    <w:rsid w:val="00015136"/>
    <w:rsid w:val="00015ECD"/>
    <w:rsid w:val="000176B2"/>
    <w:rsid w:val="0001787A"/>
    <w:rsid w:val="000207EA"/>
    <w:rsid w:val="00020819"/>
    <w:rsid w:val="00020C52"/>
    <w:rsid w:val="0002112A"/>
    <w:rsid w:val="0002154A"/>
    <w:rsid w:val="00021B3F"/>
    <w:rsid w:val="0002219B"/>
    <w:rsid w:val="00023545"/>
    <w:rsid w:val="00023C3F"/>
    <w:rsid w:val="0002458D"/>
    <w:rsid w:val="0002533A"/>
    <w:rsid w:val="0002596F"/>
    <w:rsid w:val="0002708D"/>
    <w:rsid w:val="000274F9"/>
    <w:rsid w:val="000277CD"/>
    <w:rsid w:val="00031AD6"/>
    <w:rsid w:val="0003272E"/>
    <w:rsid w:val="0003308F"/>
    <w:rsid w:val="00033FA3"/>
    <w:rsid w:val="00034346"/>
    <w:rsid w:val="00035051"/>
    <w:rsid w:val="000356E5"/>
    <w:rsid w:val="0003652A"/>
    <w:rsid w:val="00036F7E"/>
    <w:rsid w:val="00036FA3"/>
    <w:rsid w:val="00040669"/>
    <w:rsid w:val="0004264E"/>
    <w:rsid w:val="000431E3"/>
    <w:rsid w:val="0004496E"/>
    <w:rsid w:val="00044A66"/>
    <w:rsid w:val="00044ADE"/>
    <w:rsid w:val="000455CF"/>
    <w:rsid w:val="00045858"/>
    <w:rsid w:val="00046734"/>
    <w:rsid w:val="00046E7F"/>
    <w:rsid w:val="00047C17"/>
    <w:rsid w:val="00053E7A"/>
    <w:rsid w:val="0005583D"/>
    <w:rsid w:val="00056741"/>
    <w:rsid w:val="00056B2D"/>
    <w:rsid w:val="00056FCA"/>
    <w:rsid w:val="00057B6D"/>
    <w:rsid w:val="00057FCA"/>
    <w:rsid w:val="0006048F"/>
    <w:rsid w:val="000623F5"/>
    <w:rsid w:val="00062FB2"/>
    <w:rsid w:val="00063271"/>
    <w:rsid w:val="0006339F"/>
    <w:rsid w:val="000634B6"/>
    <w:rsid w:val="00065F50"/>
    <w:rsid w:val="000667DA"/>
    <w:rsid w:val="000668A4"/>
    <w:rsid w:val="0006738D"/>
    <w:rsid w:val="00067715"/>
    <w:rsid w:val="00067F36"/>
    <w:rsid w:val="00070C22"/>
    <w:rsid w:val="00071E47"/>
    <w:rsid w:val="00071F57"/>
    <w:rsid w:val="0007260D"/>
    <w:rsid w:val="00073424"/>
    <w:rsid w:val="00073BED"/>
    <w:rsid w:val="00074988"/>
    <w:rsid w:val="00075120"/>
    <w:rsid w:val="000751EE"/>
    <w:rsid w:val="0007540B"/>
    <w:rsid w:val="00076AE9"/>
    <w:rsid w:val="00076F71"/>
    <w:rsid w:val="0007742F"/>
    <w:rsid w:val="0008009E"/>
    <w:rsid w:val="0008018D"/>
    <w:rsid w:val="00081396"/>
    <w:rsid w:val="00082843"/>
    <w:rsid w:val="00082CBF"/>
    <w:rsid w:val="000839F1"/>
    <w:rsid w:val="00084436"/>
    <w:rsid w:val="00084DE0"/>
    <w:rsid w:val="00085157"/>
    <w:rsid w:val="00085D79"/>
    <w:rsid w:val="00085EFE"/>
    <w:rsid w:val="00085F63"/>
    <w:rsid w:val="000860FE"/>
    <w:rsid w:val="0008766A"/>
    <w:rsid w:val="00090915"/>
    <w:rsid w:val="00090BE7"/>
    <w:rsid w:val="00091CD8"/>
    <w:rsid w:val="0009213C"/>
    <w:rsid w:val="0009490F"/>
    <w:rsid w:val="00094B87"/>
    <w:rsid w:val="000954BA"/>
    <w:rsid w:val="0009592A"/>
    <w:rsid w:val="0009616F"/>
    <w:rsid w:val="00096BFB"/>
    <w:rsid w:val="00097BCB"/>
    <w:rsid w:val="000A096A"/>
    <w:rsid w:val="000A0EF7"/>
    <w:rsid w:val="000A0EF8"/>
    <w:rsid w:val="000A15A0"/>
    <w:rsid w:val="000A2563"/>
    <w:rsid w:val="000A3F28"/>
    <w:rsid w:val="000A5187"/>
    <w:rsid w:val="000A57C8"/>
    <w:rsid w:val="000A7BC8"/>
    <w:rsid w:val="000A7EB6"/>
    <w:rsid w:val="000A7F6B"/>
    <w:rsid w:val="000B003D"/>
    <w:rsid w:val="000B07BD"/>
    <w:rsid w:val="000B0A49"/>
    <w:rsid w:val="000B15CC"/>
    <w:rsid w:val="000B1722"/>
    <w:rsid w:val="000B3041"/>
    <w:rsid w:val="000B5449"/>
    <w:rsid w:val="000B5677"/>
    <w:rsid w:val="000B58E2"/>
    <w:rsid w:val="000B6AFD"/>
    <w:rsid w:val="000B78B3"/>
    <w:rsid w:val="000B7CF5"/>
    <w:rsid w:val="000C0636"/>
    <w:rsid w:val="000C0D0D"/>
    <w:rsid w:val="000C25FD"/>
    <w:rsid w:val="000C2A0A"/>
    <w:rsid w:val="000C3603"/>
    <w:rsid w:val="000C4F19"/>
    <w:rsid w:val="000C515F"/>
    <w:rsid w:val="000C54C8"/>
    <w:rsid w:val="000C58C8"/>
    <w:rsid w:val="000C6322"/>
    <w:rsid w:val="000C661B"/>
    <w:rsid w:val="000C6D20"/>
    <w:rsid w:val="000C6FFF"/>
    <w:rsid w:val="000C7774"/>
    <w:rsid w:val="000D0DE2"/>
    <w:rsid w:val="000D16A6"/>
    <w:rsid w:val="000D190E"/>
    <w:rsid w:val="000D1FC9"/>
    <w:rsid w:val="000D2BD4"/>
    <w:rsid w:val="000D2EFF"/>
    <w:rsid w:val="000D4848"/>
    <w:rsid w:val="000D4C7D"/>
    <w:rsid w:val="000D53CE"/>
    <w:rsid w:val="000D5A2E"/>
    <w:rsid w:val="000D5A42"/>
    <w:rsid w:val="000D5B2C"/>
    <w:rsid w:val="000D63AA"/>
    <w:rsid w:val="000D682C"/>
    <w:rsid w:val="000D6D29"/>
    <w:rsid w:val="000D7507"/>
    <w:rsid w:val="000D7E1A"/>
    <w:rsid w:val="000E0BDF"/>
    <w:rsid w:val="000E13C5"/>
    <w:rsid w:val="000E190A"/>
    <w:rsid w:val="000E29B5"/>
    <w:rsid w:val="000E3129"/>
    <w:rsid w:val="000E3178"/>
    <w:rsid w:val="000E386B"/>
    <w:rsid w:val="000E3BA3"/>
    <w:rsid w:val="000E3FC3"/>
    <w:rsid w:val="000E66B5"/>
    <w:rsid w:val="000E6876"/>
    <w:rsid w:val="000E69A2"/>
    <w:rsid w:val="000E6D6C"/>
    <w:rsid w:val="000E76D0"/>
    <w:rsid w:val="000E7DCC"/>
    <w:rsid w:val="000F07A2"/>
    <w:rsid w:val="000F1FA3"/>
    <w:rsid w:val="000F3E9B"/>
    <w:rsid w:val="000F4096"/>
    <w:rsid w:val="000F4358"/>
    <w:rsid w:val="000F553D"/>
    <w:rsid w:val="000F5999"/>
    <w:rsid w:val="000F5CF5"/>
    <w:rsid w:val="000F63C9"/>
    <w:rsid w:val="000F7710"/>
    <w:rsid w:val="000F7B55"/>
    <w:rsid w:val="000F7E6C"/>
    <w:rsid w:val="00100340"/>
    <w:rsid w:val="001009A1"/>
    <w:rsid w:val="001019ED"/>
    <w:rsid w:val="00102701"/>
    <w:rsid w:val="00102AE0"/>
    <w:rsid w:val="00103948"/>
    <w:rsid w:val="00104837"/>
    <w:rsid w:val="00104B62"/>
    <w:rsid w:val="00104F7C"/>
    <w:rsid w:val="001053C5"/>
    <w:rsid w:val="001072DB"/>
    <w:rsid w:val="00107435"/>
    <w:rsid w:val="001106D9"/>
    <w:rsid w:val="0011159C"/>
    <w:rsid w:val="00113481"/>
    <w:rsid w:val="00113BB9"/>
    <w:rsid w:val="00114978"/>
    <w:rsid w:val="00114F16"/>
    <w:rsid w:val="001153F6"/>
    <w:rsid w:val="001178DB"/>
    <w:rsid w:val="00117E6F"/>
    <w:rsid w:val="00122C11"/>
    <w:rsid w:val="00123015"/>
    <w:rsid w:val="001231D6"/>
    <w:rsid w:val="00126278"/>
    <w:rsid w:val="00130180"/>
    <w:rsid w:val="00131BEC"/>
    <w:rsid w:val="00131DDD"/>
    <w:rsid w:val="0013222E"/>
    <w:rsid w:val="0013301F"/>
    <w:rsid w:val="0013336A"/>
    <w:rsid w:val="00133842"/>
    <w:rsid w:val="00133A76"/>
    <w:rsid w:val="00134655"/>
    <w:rsid w:val="0013596A"/>
    <w:rsid w:val="00135ACB"/>
    <w:rsid w:val="00135FAC"/>
    <w:rsid w:val="001363E8"/>
    <w:rsid w:val="0013686A"/>
    <w:rsid w:val="00136C12"/>
    <w:rsid w:val="00137D74"/>
    <w:rsid w:val="00142F1A"/>
    <w:rsid w:val="00145A1C"/>
    <w:rsid w:val="001462E0"/>
    <w:rsid w:val="00146479"/>
    <w:rsid w:val="00146643"/>
    <w:rsid w:val="00147766"/>
    <w:rsid w:val="00147C6A"/>
    <w:rsid w:val="00152826"/>
    <w:rsid w:val="001546EC"/>
    <w:rsid w:val="0015474F"/>
    <w:rsid w:val="00154AF5"/>
    <w:rsid w:val="00155ECE"/>
    <w:rsid w:val="0015612C"/>
    <w:rsid w:val="00156E3A"/>
    <w:rsid w:val="00157D64"/>
    <w:rsid w:val="001608D5"/>
    <w:rsid w:val="00161A82"/>
    <w:rsid w:val="0016272D"/>
    <w:rsid w:val="00162CC5"/>
    <w:rsid w:val="00163284"/>
    <w:rsid w:val="00163A7C"/>
    <w:rsid w:val="00164509"/>
    <w:rsid w:val="001655B9"/>
    <w:rsid w:val="001665AB"/>
    <w:rsid w:val="0016728C"/>
    <w:rsid w:val="00167E2D"/>
    <w:rsid w:val="00167EC9"/>
    <w:rsid w:val="001702F5"/>
    <w:rsid w:val="001703A3"/>
    <w:rsid w:val="00170B76"/>
    <w:rsid w:val="00172460"/>
    <w:rsid w:val="0017266D"/>
    <w:rsid w:val="0017324A"/>
    <w:rsid w:val="0017377A"/>
    <w:rsid w:val="001742F6"/>
    <w:rsid w:val="001745FF"/>
    <w:rsid w:val="001748AC"/>
    <w:rsid w:val="0017497C"/>
    <w:rsid w:val="00174EF5"/>
    <w:rsid w:val="001765AB"/>
    <w:rsid w:val="00177023"/>
    <w:rsid w:val="001770E3"/>
    <w:rsid w:val="00177438"/>
    <w:rsid w:val="00181911"/>
    <w:rsid w:val="001820D2"/>
    <w:rsid w:val="00182509"/>
    <w:rsid w:val="001838FE"/>
    <w:rsid w:val="00183A3A"/>
    <w:rsid w:val="00184AD9"/>
    <w:rsid w:val="00184AF5"/>
    <w:rsid w:val="00185828"/>
    <w:rsid w:val="00185A94"/>
    <w:rsid w:val="00186126"/>
    <w:rsid w:val="0018665E"/>
    <w:rsid w:val="00186DF5"/>
    <w:rsid w:val="001875B3"/>
    <w:rsid w:val="001902EE"/>
    <w:rsid w:val="0019058C"/>
    <w:rsid w:val="00192A38"/>
    <w:rsid w:val="0019303E"/>
    <w:rsid w:val="00193AA3"/>
    <w:rsid w:val="00193F84"/>
    <w:rsid w:val="0019554C"/>
    <w:rsid w:val="0019566E"/>
    <w:rsid w:val="00195BE1"/>
    <w:rsid w:val="00195FAC"/>
    <w:rsid w:val="001964AF"/>
    <w:rsid w:val="001964E7"/>
    <w:rsid w:val="0019670E"/>
    <w:rsid w:val="001A0707"/>
    <w:rsid w:val="001A14DF"/>
    <w:rsid w:val="001A2111"/>
    <w:rsid w:val="001A4E8F"/>
    <w:rsid w:val="001A51B7"/>
    <w:rsid w:val="001A7795"/>
    <w:rsid w:val="001A7B4C"/>
    <w:rsid w:val="001A7BFE"/>
    <w:rsid w:val="001B01C6"/>
    <w:rsid w:val="001B06AD"/>
    <w:rsid w:val="001B14E0"/>
    <w:rsid w:val="001B1E96"/>
    <w:rsid w:val="001B3348"/>
    <w:rsid w:val="001B4291"/>
    <w:rsid w:val="001B5076"/>
    <w:rsid w:val="001B5244"/>
    <w:rsid w:val="001B56B0"/>
    <w:rsid w:val="001B6558"/>
    <w:rsid w:val="001B6C7A"/>
    <w:rsid w:val="001B7843"/>
    <w:rsid w:val="001B7F42"/>
    <w:rsid w:val="001C0AC4"/>
    <w:rsid w:val="001C170B"/>
    <w:rsid w:val="001C20B6"/>
    <w:rsid w:val="001C3F12"/>
    <w:rsid w:val="001C3F14"/>
    <w:rsid w:val="001C3F6B"/>
    <w:rsid w:val="001C47B0"/>
    <w:rsid w:val="001C507C"/>
    <w:rsid w:val="001C7569"/>
    <w:rsid w:val="001C7754"/>
    <w:rsid w:val="001C78FA"/>
    <w:rsid w:val="001D07F0"/>
    <w:rsid w:val="001D0D3C"/>
    <w:rsid w:val="001D1806"/>
    <w:rsid w:val="001D186B"/>
    <w:rsid w:val="001D1EB2"/>
    <w:rsid w:val="001D2A96"/>
    <w:rsid w:val="001D3142"/>
    <w:rsid w:val="001D46CF"/>
    <w:rsid w:val="001D4B9A"/>
    <w:rsid w:val="001D5309"/>
    <w:rsid w:val="001D5795"/>
    <w:rsid w:val="001D61A5"/>
    <w:rsid w:val="001D6222"/>
    <w:rsid w:val="001D638F"/>
    <w:rsid w:val="001D6765"/>
    <w:rsid w:val="001D6DE3"/>
    <w:rsid w:val="001D6E04"/>
    <w:rsid w:val="001E0F4F"/>
    <w:rsid w:val="001E13F5"/>
    <w:rsid w:val="001E1D55"/>
    <w:rsid w:val="001E220C"/>
    <w:rsid w:val="001E2D0C"/>
    <w:rsid w:val="001E3D01"/>
    <w:rsid w:val="001E5F42"/>
    <w:rsid w:val="001E64A5"/>
    <w:rsid w:val="001E6B99"/>
    <w:rsid w:val="001E6D80"/>
    <w:rsid w:val="001F1467"/>
    <w:rsid w:val="001F1694"/>
    <w:rsid w:val="001F16AE"/>
    <w:rsid w:val="001F1D43"/>
    <w:rsid w:val="001F2610"/>
    <w:rsid w:val="001F34D5"/>
    <w:rsid w:val="001F358D"/>
    <w:rsid w:val="001F466D"/>
    <w:rsid w:val="001F4BC7"/>
    <w:rsid w:val="001F4DEE"/>
    <w:rsid w:val="001F517D"/>
    <w:rsid w:val="001F6156"/>
    <w:rsid w:val="001F635C"/>
    <w:rsid w:val="001F72DB"/>
    <w:rsid w:val="00201A73"/>
    <w:rsid w:val="00201F4E"/>
    <w:rsid w:val="00202420"/>
    <w:rsid w:val="0020349E"/>
    <w:rsid w:val="002034E3"/>
    <w:rsid w:val="00203EB0"/>
    <w:rsid w:val="00204064"/>
    <w:rsid w:val="002044CF"/>
    <w:rsid w:val="00204BAB"/>
    <w:rsid w:val="002057BF"/>
    <w:rsid w:val="00206EDA"/>
    <w:rsid w:val="00207F66"/>
    <w:rsid w:val="00210072"/>
    <w:rsid w:val="00210108"/>
    <w:rsid w:val="002108C1"/>
    <w:rsid w:val="00211A2D"/>
    <w:rsid w:val="00213737"/>
    <w:rsid w:val="00213A43"/>
    <w:rsid w:val="00214214"/>
    <w:rsid w:val="0021486E"/>
    <w:rsid w:val="0021542F"/>
    <w:rsid w:val="0021700A"/>
    <w:rsid w:val="00217736"/>
    <w:rsid w:val="002203F5"/>
    <w:rsid w:val="00220B3A"/>
    <w:rsid w:val="0022181C"/>
    <w:rsid w:val="002238CD"/>
    <w:rsid w:val="00224912"/>
    <w:rsid w:val="00224A02"/>
    <w:rsid w:val="00225AD4"/>
    <w:rsid w:val="00225ED7"/>
    <w:rsid w:val="00227B1A"/>
    <w:rsid w:val="0023036A"/>
    <w:rsid w:val="002304ED"/>
    <w:rsid w:val="00230F76"/>
    <w:rsid w:val="00231953"/>
    <w:rsid w:val="002323C9"/>
    <w:rsid w:val="00232418"/>
    <w:rsid w:val="0023372A"/>
    <w:rsid w:val="00234038"/>
    <w:rsid w:val="00234BC9"/>
    <w:rsid w:val="00237012"/>
    <w:rsid w:val="0023725A"/>
    <w:rsid w:val="0024022F"/>
    <w:rsid w:val="0024032F"/>
    <w:rsid w:val="002406D4"/>
    <w:rsid w:val="00240A90"/>
    <w:rsid w:val="0024151B"/>
    <w:rsid w:val="00241910"/>
    <w:rsid w:val="00241A39"/>
    <w:rsid w:val="00241C90"/>
    <w:rsid w:val="00242A26"/>
    <w:rsid w:val="00243320"/>
    <w:rsid w:val="00244FA6"/>
    <w:rsid w:val="00245BDC"/>
    <w:rsid w:val="00245C24"/>
    <w:rsid w:val="00246E3C"/>
    <w:rsid w:val="00247379"/>
    <w:rsid w:val="00247879"/>
    <w:rsid w:val="00250329"/>
    <w:rsid w:val="002508D3"/>
    <w:rsid w:val="002511DA"/>
    <w:rsid w:val="0025120B"/>
    <w:rsid w:val="00251334"/>
    <w:rsid w:val="0025276A"/>
    <w:rsid w:val="00253B4C"/>
    <w:rsid w:val="002557D2"/>
    <w:rsid w:val="002567F6"/>
    <w:rsid w:val="00256976"/>
    <w:rsid w:val="002574B8"/>
    <w:rsid w:val="00260643"/>
    <w:rsid w:val="002610E8"/>
    <w:rsid w:val="002625F8"/>
    <w:rsid w:val="002629C0"/>
    <w:rsid w:val="002630CD"/>
    <w:rsid w:val="0026343B"/>
    <w:rsid w:val="00263475"/>
    <w:rsid w:val="00263FB2"/>
    <w:rsid w:val="002642D6"/>
    <w:rsid w:val="0026460E"/>
    <w:rsid w:val="0026460F"/>
    <w:rsid w:val="00264E34"/>
    <w:rsid w:val="00264FD3"/>
    <w:rsid w:val="0026519F"/>
    <w:rsid w:val="002655B1"/>
    <w:rsid w:val="0026568D"/>
    <w:rsid w:val="00266D65"/>
    <w:rsid w:val="002674FC"/>
    <w:rsid w:val="00267C26"/>
    <w:rsid w:val="00267CE1"/>
    <w:rsid w:val="00272FE7"/>
    <w:rsid w:val="00273807"/>
    <w:rsid w:val="002759E6"/>
    <w:rsid w:val="002774F2"/>
    <w:rsid w:val="00277A71"/>
    <w:rsid w:val="00277A7C"/>
    <w:rsid w:val="00280DAA"/>
    <w:rsid w:val="00280F02"/>
    <w:rsid w:val="00281521"/>
    <w:rsid w:val="0028165B"/>
    <w:rsid w:val="0028342A"/>
    <w:rsid w:val="002837D3"/>
    <w:rsid w:val="00285085"/>
    <w:rsid w:val="00287D53"/>
    <w:rsid w:val="00290131"/>
    <w:rsid w:val="00290232"/>
    <w:rsid w:val="0029088E"/>
    <w:rsid w:val="0029120D"/>
    <w:rsid w:val="00291528"/>
    <w:rsid w:val="002929E4"/>
    <w:rsid w:val="0029448F"/>
    <w:rsid w:val="002953BA"/>
    <w:rsid w:val="00296707"/>
    <w:rsid w:val="00297900"/>
    <w:rsid w:val="002A11B9"/>
    <w:rsid w:val="002A1226"/>
    <w:rsid w:val="002A156B"/>
    <w:rsid w:val="002A2121"/>
    <w:rsid w:val="002A221F"/>
    <w:rsid w:val="002A27C2"/>
    <w:rsid w:val="002A28DD"/>
    <w:rsid w:val="002A31EB"/>
    <w:rsid w:val="002A432D"/>
    <w:rsid w:val="002A46DC"/>
    <w:rsid w:val="002A537C"/>
    <w:rsid w:val="002A54FF"/>
    <w:rsid w:val="002A5549"/>
    <w:rsid w:val="002A5646"/>
    <w:rsid w:val="002A5B21"/>
    <w:rsid w:val="002A6112"/>
    <w:rsid w:val="002A73E5"/>
    <w:rsid w:val="002A775D"/>
    <w:rsid w:val="002B0137"/>
    <w:rsid w:val="002B2759"/>
    <w:rsid w:val="002B37EB"/>
    <w:rsid w:val="002B405E"/>
    <w:rsid w:val="002B4B4F"/>
    <w:rsid w:val="002B4F8A"/>
    <w:rsid w:val="002B55A3"/>
    <w:rsid w:val="002B6197"/>
    <w:rsid w:val="002B6E98"/>
    <w:rsid w:val="002B766C"/>
    <w:rsid w:val="002B7DA4"/>
    <w:rsid w:val="002C0538"/>
    <w:rsid w:val="002C16D8"/>
    <w:rsid w:val="002C170D"/>
    <w:rsid w:val="002C1F75"/>
    <w:rsid w:val="002C27CB"/>
    <w:rsid w:val="002C465E"/>
    <w:rsid w:val="002C4831"/>
    <w:rsid w:val="002C5D8E"/>
    <w:rsid w:val="002C7464"/>
    <w:rsid w:val="002C7D4D"/>
    <w:rsid w:val="002D039C"/>
    <w:rsid w:val="002D0AED"/>
    <w:rsid w:val="002D0EE5"/>
    <w:rsid w:val="002D123F"/>
    <w:rsid w:val="002D24FF"/>
    <w:rsid w:val="002D32C5"/>
    <w:rsid w:val="002D3D9A"/>
    <w:rsid w:val="002D3DCF"/>
    <w:rsid w:val="002D4AAB"/>
    <w:rsid w:val="002D4FA1"/>
    <w:rsid w:val="002D5175"/>
    <w:rsid w:val="002D5706"/>
    <w:rsid w:val="002D64F0"/>
    <w:rsid w:val="002D6AE9"/>
    <w:rsid w:val="002D6FA4"/>
    <w:rsid w:val="002D71CE"/>
    <w:rsid w:val="002D7415"/>
    <w:rsid w:val="002D7E99"/>
    <w:rsid w:val="002E0187"/>
    <w:rsid w:val="002E0917"/>
    <w:rsid w:val="002E0BAC"/>
    <w:rsid w:val="002E0D30"/>
    <w:rsid w:val="002E11B4"/>
    <w:rsid w:val="002E1B34"/>
    <w:rsid w:val="002E2BB0"/>
    <w:rsid w:val="002E396A"/>
    <w:rsid w:val="002E4D12"/>
    <w:rsid w:val="002E5DDE"/>
    <w:rsid w:val="002E6446"/>
    <w:rsid w:val="002E6A31"/>
    <w:rsid w:val="002E6B1F"/>
    <w:rsid w:val="002E6B75"/>
    <w:rsid w:val="002E6E72"/>
    <w:rsid w:val="002E72F4"/>
    <w:rsid w:val="002E76B3"/>
    <w:rsid w:val="002E7808"/>
    <w:rsid w:val="002E7FB0"/>
    <w:rsid w:val="002F0578"/>
    <w:rsid w:val="002F0D77"/>
    <w:rsid w:val="002F1659"/>
    <w:rsid w:val="002F354E"/>
    <w:rsid w:val="002F3654"/>
    <w:rsid w:val="002F3A00"/>
    <w:rsid w:val="002F4C7F"/>
    <w:rsid w:val="002F57E4"/>
    <w:rsid w:val="002F61AE"/>
    <w:rsid w:val="002F68A1"/>
    <w:rsid w:val="002F7741"/>
    <w:rsid w:val="002F7B80"/>
    <w:rsid w:val="002F7E83"/>
    <w:rsid w:val="00300D52"/>
    <w:rsid w:val="003016F6"/>
    <w:rsid w:val="003017D8"/>
    <w:rsid w:val="003017F0"/>
    <w:rsid w:val="00301958"/>
    <w:rsid w:val="00302E96"/>
    <w:rsid w:val="003036FD"/>
    <w:rsid w:val="00303B8F"/>
    <w:rsid w:val="003045D9"/>
    <w:rsid w:val="00304E4E"/>
    <w:rsid w:val="00304FA6"/>
    <w:rsid w:val="00305686"/>
    <w:rsid w:val="00305B5A"/>
    <w:rsid w:val="003068A0"/>
    <w:rsid w:val="003125F5"/>
    <w:rsid w:val="00313C9F"/>
    <w:rsid w:val="00314A90"/>
    <w:rsid w:val="00314C91"/>
    <w:rsid w:val="00317F41"/>
    <w:rsid w:val="00321C1B"/>
    <w:rsid w:val="00323BB3"/>
    <w:rsid w:val="00323C57"/>
    <w:rsid w:val="00323F5E"/>
    <w:rsid w:val="003251A6"/>
    <w:rsid w:val="00325DFB"/>
    <w:rsid w:val="00326695"/>
    <w:rsid w:val="00326724"/>
    <w:rsid w:val="00326CD4"/>
    <w:rsid w:val="003276EC"/>
    <w:rsid w:val="0032783F"/>
    <w:rsid w:val="00327A7D"/>
    <w:rsid w:val="00327AA9"/>
    <w:rsid w:val="00327EF8"/>
    <w:rsid w:val="00330AE8"/>
    <w:rsid w:val="00332861"/>
    <w:rsid w:val="0033346D"/>
    <w:rsid w:val="00333606"/>
    <w:rsid w:val="00333C74"/>
    <w:rsid w:val="00333F95"/>
    <w:rsid w:val="00334BF8"/>
    <w:rsid w:val="00336FA4"/>
    <w:rsid w:val="003373C4"/>
    <w:rsid w:val="00340043"/>
    <w:rsid w:val="003405C5"/>
    <w:rsid w:val="00340B10"/>
    <w:rsid w:val="00340B9E"/>
    <w:rsid w:val="00341755"/>
    <w:rsid w:val="003418B5"/>
    <w:rsid w:val="00341D0F"/>
    <w:rsid w:val="003429F7"/>
    <w:rsid w:val="00343AF8"/>
    <w:rsid w:val="00344EEB"/>
    <w:rsid w:val="00345001"/>
    <w:rsid w:val="0034558C"/>
    <w:rsid w:val="0034621E"/>
    <w:rsid w:val="003470F7"/>
    <w:rsid w:val="00347C85"/>
    <w:rsid w:val="00347E34"/>
    <w:rsid w:val="00350672"/>
    <w:rsid w:val="00350899"/>
    <w:rsid w:val="00350D5A"/>
    <w:rsid w:val="00351BC2"/>
    <w:rsid w:val="003522CC"/>
    <w:rsid w:val="003526B4"/>
    <w:rsid w:val="00352985"/>
    <w:rsid w:val="003535D6"/>
    <w:rsid w:val="003535E0"/>
    <w:rsid w:val="003549F2"/>
    <w:rsid w:val="00354BDD"/>
    <w:rsid w:val="0035616F"/>
    <w:rsid w:val="003563B1"/>
    <w:rsid w:val="00356B86"/>
    <w:rsid w:val="00357154"/>
    <w:rsid w:val="00360F5B"/>
    <w:rsid w:val="00361E8D"/>
    <w:rsid w:val="00362FAE"/>
    <w:rsid w:val="00363883"/>
    <w:rsid w:val="003653F1"/>
    <w:rsid w:val="00365C15"/>
    <w:rsid w:val="00365F0A"/>
    <w:rsid w:val="0036618A"/>
    <w:rsid w:val="00367AEE"/>
    <w:rsid w:val="00367EC3"/>
    <w:rsid w:val="00370716"/>
    <w:rsid w:val="003717BE"/>
    <w:rsid w:val="00371CFC"/>
    <w:rsid w:val="00373C45"/>
    <w:rsid w:val="003741A5"/>
    <w:rsid w:val="00374DC8"/>
    <w:rsid w:val="00374EDA"/>
    <w:rsid w:val="003751D7"/>
    <w:rsid w:val="00375586"/>
    <w:rsid w:val="00376496"/>
    <w:rsid w:val="00376828"/>
    <w:rsid w:val="00376848"/>
    <w:rsid w:val="003777AF"/>
    <w:rsid w:val="00377F76"/>
    <w:rsid w:val="00380270"/>
    <w:rsid w:val="00380302"/>
    <w:rsid w:val="00381EDB"/>
    <w:rsid w:val="003821DE"/>
    <w:rsid w:val="003828B9"/>
    <w:rsid w:val="00382A56"/>
    <w:rsid w:val="0038377B"/>
    <w:rsid w:val="003838D5"/>
    <w:rsid w:val="003847D6"/>
    <w:rsid w:val="0038725A"/>
    <w:rsid w:val="0038781F"/>
    <w:rsid w:val="00387E64"/>
    <w:rsid w:val="00390B16"/>
    <w:rsid w:val="00390CF5"/>
    <w:rsid w:val="003926C1"/>
    <w:rsid w:val="003926C9"/>
    <w:rsid w:val="00393134"/>
    <w:rsid w:val="003931E7"/>
    <w:rsid w:val="00393422"/>
    <w:rsid w:val="00393BAC"/>
    <w:rsid w:val="0039416E"/>
    <w:rsid w:val="00394C24"/>
    <w:rsid w:val="00394C8F"/>
    <w:rsid w:val="00396451"/>
    <w:rsid w:val="00396F85"/>
    <w:rsid w:val="00397448"/>
    <w:rsid w:val="00397952"/>
    <w:rsid w:val="003A0212"/>
    <w:rsid w:val="003A19CB"/>
    <w:rsid w:val="003A23EC"/>
    <w:rsid w:val="003A2746"/>
    <w:rsid w:val="003A2952"/>
    <w:rsid w:val="003A3D3D"/>
    <w:rsid w:val="003A5070"/>
    <w:rsid w:val="003A56B0"/>
    <w:rsid w:val="003A58EF"/>
    <w:rsid w:val="003A7076"/>
    <w:rsid w:val="003A7798"/>
    <w:rsid w:val="003B05BC"/>
    <w:rsid w:val="003B0CEC"/>
    <w:rsid w:val="003B156C"/>
    <w:rsid w:val="003B23CE"/>
    <w:rsid w:val="003B2AC0"/>
    <w:rsid w:val="003B2D19"/>
    <w:rsid w:val="003B5901"/>
    <w:rsid w:val="003B60FA"/>
    <w:rsid w:val="003B64EA"/>
    <w:rsid w:val="003B7B4D"/>
    <w:rsid w:val="003C0ADC"/>
    <w:rsid w:val="003C1731"/>
    <w:rsid w:val="003C290B"/>
    <w:rsid w:val="003C69F6"/>
    <w:rsid w:val="003C6BEE"/>
    <w:rsid w:val="003C7549"/>
    <w:rsid w:val="003D0866"/>
    <w:rsid w:val="003D0E84"/>
    <w:rsid w:val="003D1841"/>
    <w:rsid w:val="003D1E69"/>
    <w:rsid w:val="003D201B"/>
    <w:rsid w:val="003D3555"/>
    <w:rsid w:val="003D3C66"/>
    <w:rsid w:val="003D3C71"/>
    <w:rsid w:val="003D419D"/>
    <w:rsid w:val="003D4480"/>
    <w:rsid w:val="003D544B"/>
    <w:rsid w:val="003E017B"/>
    <w:rsid w:val="003E154C"/>
    <w:rsid w:val="003E3316"/>
    <w:rsid w:val="003E36FF"/>
    <w:rsid w:val="003E3C30"/>
    <w:rsid w:val="003E3FE6"/>
    <w:rsid w:val="003E4653"/>
    <w:rsid w:val="003E4C9C"/>
    <w:rsid w:val="003E5334"/>
    <w:rsid w:val="003E57F3"/>
    <w:rsid w:val="003E5F84"/>
    <w:rsid w:val="003E6B15"/>
    <w:rsid w:val="003E6C59"/>
    <w:rsid w:val="003E6E66"/>
    <w:rsid w:val="003E71C6"/>
    <w:rsid w:val="003E75C3"/>
    <w:rsid w:val="003E7911"/>
    <w:rsid w:val="003E7EB7"/>
    <w:rsid w:val="003F1302"/>
    <w:rsid w:val="003F1DF8"/>
    <w:rsid w:val="003F291E"/>
    <w:rsid w:val="003F3CDE"/>
    <w:rsid w:val="003F3F9E"/>
    <w:rsid w:val="003F4CA5"/>
    <w:rsid w:val="003F5766"/>
    <w:rsid w:val="003F5F8E"/>
    <w:rsid w:val="003F6ABB"/>
    <w:rsid w:val="003F73A5"/>
    <w:rsid w:val="004016E9"/>
    <w:rsid w:val="00401799"/>
    <w:rsid w:val="00401EA0"/>
    <w:rsid w:val="00402145"/>
    <w:rsid w:val="0040233A"/>
    <w:rsid w:val="00402838"/>
    <w:rsid w:val="0040431B"/>
    <w:rsid w:val="004044FA"/>
    <w:rsid w:val="004048E9"/>
    <w:rsid w:val="00404D80"/>
    <w:rsid w:val="00405393"/>
    <w:rsid w:val="00406669"/>
    <w:rsid w:val="00406A9D"/>
    <w:rsid w:val="00406CB3"/>
    <w:rsid w:val="00407107"/>
    <w:rsid w:val="00410143"/>
    <w:rsid w:val="004105DE"/>
    <w:rsid w:val="00410F2E"/>
    <w:rsid w:val="0041144F"/>
    <w:rsid w:val="00412477"/>
    <w:rsid w:val="00412845"/>
    <w:rsid w:val="0041654F"/>
    <w:rsid w:val="0041717C"/>
    <w:rsid w:val="004214C7"/>
    <w:rsid w:val="00421885"/>
    <w:rsid w:val="004220FE"/>
    <w:rsid w:val="00423C6D"/>
    <w:rsid w:val="0042410A"/>
    <w:rsid w:val="004260D0"/>
    <w:rsid w:val="004307C8"/>
    <w:rsid w:val="00431D96"/>
    <w:rsid w:val="00431E81"/>
    <w:rsid w:val="004330EC"/>
    <w:rsid w:val="004332C6"/>
    <w:rsid w:val="00434253"/>
    <w:rsid w:val="004368B8"/>
    <w:rsid w:val="004368C0"/>
    <w:rsid w:val="00437BCE"/>
    <w:rsid w:val="0044040E"/>
    <w:rsid w:val="00442837"/>
    <w:rsid w:val="00442CC6"/>
    <w:rsid w:val="00442D73"/>
    <w:rsid w:val="00443251"/>
    <w:rsid w:val="00443A18"/>
    <w:rsid w:val="00443F68"/>
    <w:rsid w:val="00444153"/>
    <w:rsid w:val="00444FFC"/>
    <w:rsid w:val="00445426"/>
    <w:rsid w:val="0044560A"/>
    <w:rsid w:val="00446D75"/>
    <w:rsid w:val="00447864"/>
    <w:rsid w:val="00451F81"/>
    <w:rsid w:val="004539C0"/>
    <w:rsid w:val="00454344"/>
    <w:rsid w:val="00454549"/>
    <w:rsid w:val="00455070"/>
    <w:rsid w:val="004555B3"/>
    <w:rsid w:val="004558F1"/>
    <w:rsid w:val="004575AE"/>
    <w:rsid w:val="004601C9"/>
    <w:rsid w:val="0046230E"/>
    <w:rsid w:val="0046252B"/>
    <w:rsid w:val="00462E98"/>
    <w:rsid w:val="00462FB0"/>
    <w:rsid w:val="004649C4"/>
    <w:rsid w:val="00464DBB"/>
    <w:rsid w:val="00465A2D"/>
    <w:rsid w:val="00465D0B"/>
    <w:rsid w:val="0046686D"/>
    <w:rsid w:val="004707AA"/>
    <w:rsid w:val="00470E6C"/>
    <w:rsid w:val="004717E4"/>
    <w:rsid w:val="00471BE5"/>
    <w:rsid w:val="00472F1D"/>
    <w:rsid w:val="00473F45"/>
    <w:rsid w:val="00475BAC"/>
    <w:rsid w:val="00477808"/>
    <w:rsid w:val="00477C17"/>
    <w:rsid w:val="00480125"/>
    <w:rsid w:val="0048064D"/>
    <w:rsid w:val="00481CF4"/>
    <w:rsid w:val="00482AC2"/>
    <w:rsid w:val="00484BE4"/>
    <w:rsid w:val="00485409"/>
    <w:rsid w:val="004855F7"/>
    <w:rsid w:val="004859EA"/>
    <w:rsid w:val="00485ECB"/>
    <w:rsid w:val="00485EE2"/>
    <w:rsid w:val="00486224"/>
    <w:rsid w:val="004869F6"/>
    <w:rsid w:val="00486B1D"/>
    <w:rsid w:val="00487133"/>
    <w:rsid w:val="00487660"/>
    <w:rsid w:val="00487D91"/>
    <w:rsid w:val="00487EF2"/>
    <w:rsid w:val="00490621"/>
    <w:rsid w:val="00490BE1"/>
    <w:rsid w:val="00490C75"/>
    <w:rsid w:val="004940E5"/>
    <w:rsid w:val="00495CB3"/>
    <w:rsid w:val="00496580"/>
    <w:rsid w:val="0049714F"/>
    <w:rsid w:val="00497832"/>
    <w:rsid w:val="004A0A36"/>
    <w:rsid w:val="004A0D52"/>
    <w:rsid w:val="004A12A1"/>
    <w:rsid w:val="004A2483"/>
    <w:rsid w:val="004A31AA"/>
    <w:rsid w:val="004A35F5"/>
    <w:rsid w:val="004B003C"/>
    <w:rsid w:val="004B189D"/>
    <w:rsid w:val="004B2308"/>
    <w:rsid w:val="004B358B"/>
    <w:rsid w:val="004B3660"/>
    <w:rsid w:val="004B3D1C"/>
    <w:rsid w:val="004B49D4"/>
    <w:rsid w:val="004B5ADC"/>
    <w:rsid w:val="004B72E4"/>
    <w:rsid w:val="004B7608"/>
    <w:rsid w:val="004B7615"/>
    <w:rsid w:val="004B7CC5"/>
    <w:rsid w:val="004B7E0F"/>
    <w:rsid w:val="004C332F"/>
    <w:rsid w:val="004C37CF"/>
    <w:rsid w:val="004C3EEB"/>
    <w:rsid w:val="004C4941"/>
    <w:rsid w:val="004C5199"/>
    <w:rsid w:val="004C5A46"/>
    <w:rsid w:val="004C6290"/>
    <w:rsid w:val="004C6799"/>
    <w:rsid w:val="004C6D77"/>
    <w:rsid w:val="004D0458"/>
    <w:rsid w:val="004D0ADB"/>
    <w:rsid w:val="004D0BAA"/>
    <w:rsid w:val="004D15BD"/>
    <w:rsid w:val="004D1B87"/>
    <w:rsid w:val="004D3D50"/>
    <w:rsid w:val="004D3F25"/>
    <w:rsid w:val="004E09A2"/>
    <w:rsid w:val="004E0ADF"/>
    <w:rsid w:val="004E0EC2"/>
    <w:rsid w:val="004E185D"/>
    <w:rsid w:val="004E198B"/>
    <w:rsid w:val="004E1A9A"/>
    <w:rsid w:val="004E2F92"/>
    <w:rsid w:val="004E363C"/>
    <w:rsid w:val="004E4671"/>
    <w:rsid w:val="004E4BDC"/>
    <w:rsid w:val="004E511E"/>
    <w:rsid w:val="004E5615"/>
    <w:rsid w:val="004E594D"/>
    <w:rsid w:val="004E5C26"/>
    <w:rsid w:val="004E5C64"/>
    <w:rsid w:val="004E7CDB"/>
    <w:rsid w:val="004F0376"/>
    <w:rsid w:val="004F0CDF"/>
    <w:rsid w:val="004F0FE2"/>
    <w:rsid w:val="004F3153"/>
    <w:rsid w:val="004F3A78"/>
    <w:rsid w:val="004F3C8A"/>
    <w:rsid w:val="004F420A"/>
    <w:rsid w:val="004F46A5"/>
    <w:rsid w:val="004F5294"/>
    <w:rsid w:val="004F5E50"/>
    <w:rsid w:val="005001F5"/>
    <w:rsid w:val="0050111B"/>
    <w:rsid w:val="005018B0"/>
    <w:rsid w:val="00501EE6"/>
    <w:rsid w:val="00502C8A"/>
    <w:rsid w:val="00503728"/>
    <w:rsid w:val="005047CE"/>
    <w:rsid w:val="00505500"/>
    <w:rsid w:val="00505AC7"/>
    <w:rsid w:val="005061DE"/>
    <w:rsid w:val="0050782F"/>
    <w:rsid w:val="00510353"/>
    <w:rsid w:val="005109F7"/>
    <w:rsid w:val="00510A09"/>
    <w:rsid w:val="00511165"/>
    <w:rsid w:val="005116BA"/>
    <w:rsid w:val="00513B6A"/>
    <w:rsid w:val="0051446B"/>
    <w:rsid w:val="00515399"/>
    <w:rsid w:val="00515B9C"/>
    <w:rsid w:val="00516114"/>
    <w:rsid w:val="00516A92"/>
    <w:rsid w:val="005175F9"/>
    <w:rsid w:val="0052011E"/>
    <w:rsid w:val="00521296"/>
    <w:rsid w:val="0052232A"/>
    <w:rsid w:val="00522541"/>
    <w:rsid w:val="00523930"/>
    <w:rsid w:val="00524276"/>
    <w:rsid w:val="005250D8"/>
    <w:rsid w:val="00525373"/>
    <w:rsid w:val="005263BF"/>
    <w:rsid w:val="005279E2"/>
    <w:rsid w:val="00527BE6"/>
    <w:rsid w:val="00530D01"/>
    <w:rsid w:val="00533196"/>
    <w:rsid w:val="005365CA"/>
    <w:rsid w:val="00536991"/>
    <w:rsid w:val="00537500"/>
    <w:rsid w:val="00540316"/>
    <w:rsid w:val="0054065A"/>
    <w:rsid w:val="00540EB0"/>
    <w:rsid w:val="00541004"/>
    <w:rsid w:val="00541053"/>
    <w:rsid w:val="00542949"/>
    <w:rsid w:val="00542CF0"/>
    <w:rsid w:val="005450B8"/>
    <w:rsid w:val="005467BF"/>
    <w:rsid w:val="005468B0"/>
    <w:rsid w:val="00546EEA"/>
    <w:rsid w:val="00547737"/>
    <w:rsid w:val="005501FD"/>
    <w:rsid w:val="005505B1"/>
    <w:rsid w:val="00551BC0"/>
    <w:rsid w:val="005539A0"/>
    <w:rsid w:val="00556151"/>
    <w:rsid w:val="005562CB"/>
    <w:rsid w:val="005563D1"/>
    <w:rsid w:val="00556B11"/>
    <w:rsid w:val="00556D35"/>
    <w:rsid w:val="00560142"/>
    <w:rsid w:val="00560B23"/>
    <w:rsid w:val="00561773"/>
    <w:rsid w:val="00561D4F"/>
    <w:rsid w:val="00561DC2"/>
    <w:rsid w:val="00562684"/>
    <w:rsid w:val="00562E39"/>
    <w:rsid w:val="005632A3"/>
    <w:rsid w:val="005632D7"/>
    <w:rsid w:val="0056489B"/>
    <w:rsid w:val="00564BF9"/>
    <w:rsid w:val="00565B7B"/>
    <w:rsid w:val="00566B4E"/>
    <w:rsid w:val="00566BF8"/>
    <w:rsid w:val="00566EE0"/>
    <w:rsid w:val="005677B2"/>
    <w:rsid w:val="00567D88"/>
    <w:rsid w:val="0057069C"/>
    <w:rsid w:val="00571C4D"/>
    <w:rsid w:val="00575EC7"/>
    <w:rsid w:val="00576784"/>
    <w:rsid w:val="00580806"/>
    <w:rsid w:val="005808D7"/>
    <w:rsid w:val="00580BF7"/>
    <w:rsid w:val="00581F8C"/>
    <w:rsid w:val="005823DC"/>
    <w:rsid w:val="0058255D"/>
    <w:rsid w:val="00582F70"/>
    <w:rsid w:val="00584C1C"/>
    <w:rsid w:val="00585198"/>
    <w:rsid w:val="00586426"/>
    <w:rsid w:val="00586A2A"/>
    <w:rsid w:val="00590CF2"/>
    <w:rsid w:val="00591CAE"/>
    <w:rsid w:val="00592A42"/>
    <w:rsid w:val="005937F3"/>
    <w:rsid w:val="0059392D"/>
    <w:rsid w:val="005950E1"/>
    <w:rsid w:val="0059579B"/>
    <w:rsid w:val="00597865"/>
    <w:rsid w:val="005A0E0A"/>
    <w:rsid w:val="005A2016"/>
    <w:rsid w:val="005A2EA2"/>
    <w:rsid w:val="005A3504"/>
    <w:rsid w:val="005A559E"/>
    <w:rsid w:val="005A60E5"/>
    <w:rsid w:val="005A6C6C"/>
    <w:rsid w:val="005A74D4"/>
    <w:rsid w:val="005A78C1"/>
    <w:rsid w:val="005A7F48"/>
    <w:rsid w:val="005B09CF"/>
    <w:rsid w:val="005B1402"/>
    <w:rsid w:val="005B1AE4"/>
    <w:rsid w:val="005B1C57"/>
    <w:rsid w:val="005B3D9B"/>
    <w:rsid w:val="005B55B2"/>
    <w:rsid w:val="005C2642"/>
    <w:rsid w:val="005C31E4"/>
    <w:rsid w:val="005C32F2"/>
    <w:rsid w:val="005C35F6"/>
    <w:rsid w:val="005C3EBE"/>
    <w:rsid w:val="005C564A"/>
    <w:rsid w:val="005C564E"/>
    <w:rsid w:val="005C5B8F"/>
    <w:rsid w:val="005C5CFE"/>
    <w:rsid w:val="005C5D43"/>
    <w:rsid w:val="005C6048"/>
    <w:rsid w:val="005C61E3"/>
    <w:rsid w:val="005C740A"/>
    <w:rsid w:val="005C74D0"/>
    <w:rsid w:val="005C7BD5"/>
    <w:rsid w:val="005C7E74"/>
    <w:rsid w:val="005D223D"/>
    <w:rsid w:val="005D2428"/>
    <w:rsid w:val="005D2AD8"/>
    <w:rsid w:val="005D3696"/>
    <w:rsid w:val="005D3AF2"/>
    <w:rsid w:val="005D6053"/>
    <w:rsid w:val="005D7816"/>
    <w:rsid w:val="005D798C"/>
    <w:rsid w:val="005E2119"/>
    <w:rsid w:val="005E38BB"/>
    <w:rsid w:val="005E49A3"/>
    <w:rsid w:val="005E4C72"/>
    <w:rsid w:val="005E6BFC"/>
    <w:rsid w:val="005E6D29"/>
    <w:rsid w:val="005E6E97"/>
    <w:rsid w:val="005E7E46"/>
    <w:rsid w:val="005F0A73"/>
    <w:rsid w:val="005F1DDE"/>
    <w:rsid w:val="005F2FCA"/>
    <w:rsid w:val="005F33F4"/>
    <w:rsid w:val="005F347B"/>
    <w:rsid w:val="005F363A"/>
    <w:rsid w:val="005F37A7"/>
    <w:rsid w:val="005F3A1F"/>
    <w:rsid w:val="005F4047"/>
    <w:rsid w:val="005F4353"/>
    <w:rsid w:val="005F4FAA"/>
    <w:rsid w:val="005F5C7F"/>
    <w:rsid w:val="006015AD"/>
    <w:rsid w:val="006022FA"/>
    <w:rsid w:val="006023B5"/>
    <w:rsid w:val="0060456C"/>
    <w:rsid w:val="006046E5"/>
    <w:rsid w:val="006048EE"/>
    <w:rsid w:val="0060696F"/>
    <w:rsid w:val="00607679"/>
    <w:rsid w:val="00612F49"/>
    <w:rsid w:val="0061417D"/>
    <w:rsid w:val="0061547A"/>
    <w:rsid w:val="006159CF"/>
    <w:rsid w:val="00616D1C"/>
    <w:rsid w:val="00616FD4"/>
    <w:rsid w:val="00621416"/>
    <w:rsid w:val="0062198B"/>
    <w:rsid w:val="0062417D"/>
    <w:rsid w:val="00625AFB"/>
    <w:rsid w:val="00626796"/>
    <w:rsid w:val="0062722E"/>
    <w:rsid w:val="00627E6B"/>
    <w:rsid w:val="00633086"/>
    <w:rsid w:val="00634AAF"/>
    <w:rsid w:val="00635E25"/>
    <w:rsid w:val="00635FBA"/>
    <w:rsid w:val="0063671A"/>
    <w:rsid w:val="00640FDD"/>
    <w:rsid w:val="006416E6"/>
    <w:rsid w:val="00641F10"/>
    <w:rsid w:val="006426A8"/>
    <w:rsid w:val="00643D3F"/>
    <w:rsid w:val="00643F93"/>
    <w:rsid w:val="0064478C"/>
    <w:rsid w:val="00646AAA"/>
    <w:rsid w:val="00647082"/>
    <w:rsid w:val="00650160"/>
    <w:rsid w:val="0065076A"/>
    <w:rsid w:val="00652D87"/>
    <w:rsid w:val="00653456"/>
    <w:rsid w:val="00653742"/>
    <w:rsid w:val="00653774"/>
    <w:rsid w:val="0065575F"/>
    <w:rsid w:val="006568A2"/>
    <w:rsid w:val="006568D7"/>
    <w:rsid w:val="00656CAE"/>
    <w:rsid w:val="00657F6A"/>
    <w:rsid w:val="00660F80"/>
    <w:rsid w:val="00663999"/>
    <w:rsid w:val="00663BF8"/>
    <w:rsid w:val="00666A34"/>
    <w:rsid w:val="00666A7B"/>
    <w:rsid w:val="00666B4C"/>
    <w:rsid w:val="0066708D"/>
    <w:rsid w:val="0066722F"/>
    <w:rsid w:val="00667558"/>
    <w:rsid w:val="0066792B"/>
    <w:rsid w:val="0066798C"/>
    <w:rsid w:val="00667B2A"/>
    <w:rsid w:val="0067013E"/>
    <w:rsid w:val="00670779"/>
    <w:rsid w:val="006709C6"/>
    <w:rsid w:val="00671A38"/>
    <w:rsid w:val="00671B3A"/>
    <w:rsid w:val="00671C19"/>
    <w:rsid w:val="00672FE7"/>
    <w:rsid w:val="00673107"/>
    <w:rsid w:val="0068012A"/>
    <w:rsid w:val="00680D84"/>
    <w:rsid w:val="00680E1B"/>
    <w:rsid w:val="00681790"/>
    <w:rsid w:val="0068221E"/>
    <w:rsid w:val="0068304D"/>
    <w:rsid w:val="00683C15"/>
    <w:rsid w:val="00683E0C"/>
    <w:rsid w:val="00685117"/>
    <w:rsid w:val="00685CB8"/>
    <w:rsid w:val="0068671D"/>
    <w:rsid w:val="006869CB"/>
    <w:rsid w:val="006873E2"/>
    <w:rsid w:val="0068768A"/>
    <w:rsid w:val="00687B70"/>
    <w:rsid w:val="00690582"/>
    <w:rsid w:val="00690848"/>
    <w:rsid w:val="00690E7F"/>
    <w:rsid w:val="006913DB"/>
    <w:rsid w:val="00691F22"/>
    <w:rsid w:val="0069212E"/>
    <w:rsid w:val="00692831"/>
    <w:rsid w:val="00693A34"/>
    <w:rsid w:val="00693B3A"/>
    <w:rsid w:val="00693B58"/>
    <w:rsid w:val="00694A80"/>
    <w:rsid w:val="00695B21"/>
    <w:rsid w:val="00696431"/>
    <w:rsid w:val="00696F86"/>
    <w:rsid w:val="006A4770"/>
    <w:rsid w:val="006A4FB4"/>
    <w:rsid w:val="006A534B"/>
    <w:rsid w:val="006A68F1"/>
    <w:rsid w:val="006A7302"/>
    <w:rsid w:val="006B00DC"/>
    <w:rsid w:val="006B03B6"/>
    <w:rsid w:val="006B098C"/>
    <w:rsid w:val="006B0FFF"/>
    <w:rsid w:val="006B16FF"/>
    <w:rsid w:val="006B1B1D"/>
    <w:rsid w:val="006B285C"/>
    <w:rsid w:val="006B2902"/>
    <w:rsid w:val="006B2E88"/>
    <w:rsid w:val="006B4295"/>
    <w:rsid w:val="006B45EE"/>
    <w:rsid w:val="006B4814"/>
    <w:rsid w:val="006B528C"/>
    <w:rsid w:val="006B66CC"/>
    <w:rsid w:val="006B7B03"/>
    <w:rsid w:val="006B7D34"/>
    <w:rsid w:val="006C1F55"/>
    <w:rsid w:val="006C2854"/>
    <w:rsid w:val="006C2923"/>
    <w:rsid w:val="006C2D42"/>
    <w:rsid w:val="006C3311"/>
    <w:rsid w:val="006C3F4E"/>
    <w:rsid w:val="006C46C9"/>
    <w:rsid w:val="006C4D46"/>
    <w:rsid w:val="006C5FB9"/>
    <w:rsid w:val="006C6CDD"/>
    <w:rsid w:val="006C6F6B"/>
    <w:rsid w:val="006C793F"/>
    <w:rsid w:val="006D0A6E"/>
    <w:rsid w:val="006D1377"/>
    <w:rsid w:val="006D39A0"/>
    <w:rsid w:val="006D3F37"/>
    <w:rsid w:val="006D5119"/>
    <w:rsid w:val="006D681A"/>
    <w:rsid w:val="006D6FAE"/>
    <w:rsid w:val="006D7703"/>
    <w:rsid w:val="006D77B1"/>
    <w:rsid w:val="006E008F"/>
    <w:rsid w:val="006E01D7"/>
    <w:rsid w:val="006E1D37"/>
    <w:rsid w:val="006E3CC9"/>
    <w:rsid w:val="006E5648"/>
    <w:rsid w:val="006E6446"/>
    <w:rsid w:val="006E70D0"/>
    <w:rsid w:val="006E7223"/>
    <w:rsid w:val="006E7DC1"/>
    <w:rsid w:val="006F0AFA"/>
    <w:rsid w:val="006F0E2C"/>
    <w:rsid w:val="006F1F80"/>
    <w:rsid w:val="006F27A5"/>
    <w:rsid w:val="006F33F2"/>
    <w:rsid w:val="006F39DF"/>
    <w:rsid w:val="006F58FF"/>
    <w:rsid w:val="006F59B6"/>
    <w:rsid w:val="006F7B38"/>
    <w:rsid w:val="00700097"/>
    <w:rsid w:val="00700883"/>
    <w:rsid w:val="00700BD8"/>
    <w:rsid w:val="007020A2"/>
    <w:rsid w:val="00702D60"/>
    <w:rsid w:val="00702F14"/>
    <w:rsid w:val="0070302C"/>
    <w:rsid w:val="007037B5"/>
    <w:rsid w:val="00703865"/>
    <w:rsid w:val="00704125"/>
    <w:rsid w:val="0070429A"/>
    <w:rsid w:val="00704BAD"/>
    <w:rsid w:val="00705055"/>
    <w:rsid w:val="007052AC"/>
    <w:rsid w:val="00706370"/>
    <w:rsid w:val="00706C55"/>
    <w:rsid w:val="00707165"/>
    <w:rsid w:val="00707232"/>
    <w:rsid w:val="0071105F"/>
    <w:rsid w:val="00711215"/>
    <w:rsid w:val="0071139A"/>
    <w:rsid w:val="0071149B"/>
    <w:rsid w:val="00713D30"/>
    <w:rsid w:val="00714BC8"/>
    <w:rsid w:val="0071583B"/>
    <w:rsid w:val="0071661C"/>
    <w:rsid w:val="007168E1"/>
    <w:rsid w:val="00720101"/>
    <w:rsid w:val="0072078A"/>
    <w:rsid w:val="007213D7"/>
    <w:rsid w:val="007216E2"/>
    <w:rsid w:val="0072221F"/>
    <w:rsid w:val="00722441"/>
    <w:rsid w:val="0072334E"/>
    <w:rsid w:val="0072356B"/>
    <w:rsid w:val="00723ACC"/>
    <w:rsid w:val="00725A2F"/>
    <w:rsid w:val="0072665F"/>
    <w:rsid w:val="00726FDA"/>
    <w:rsid w:val="00727D3F"/>
    <w:rsid w:val="0073070A"/>
    <w:rsid w:val="007308AF"/>
    <w:rsid w:val="00730D50"/>
    <w:rsid w:val="007311C8"/>
    <w:rsid w:val="00731352"/>
    <w:rsid w:val="007314A8"/>
    <w:rsid w:val="00732C6E"/>
    <w:rsid w:val="00734E48"/>
    <w:rsid w:val="0073573A"/>
    <w:rsid w:val="00735C9B"/>
    <w:rsid w:val="00737311"/>
    <w:rsid w:val="00740E4C"/>
    <w:rsid w:val="00741048"/>
    <w:rsid w:val="007410B2"/>
    <w:rsid w:val="00741D87"/>
    <w:rsid w:val="00742DD5"/>
    <w:rsid w:val="00743236"/>
    <w:rsid w:val="00744BAA"/>
    <w:rsid w:val="00745800"/>
    <w:rsid w:val="00745C5D"/>
    <w:rsid w:val="00746365"/>
    <w:rsid w:val="0074797A"/>
    <w:rsid w:val="0075194C"/>
    <w:rsid w:val="00751F41"/>
    <w:rsid w:val="007520D1"/>
    <w:rsid w:val="00752E8D"/>
    <w:rsid w:val="0075467C"/>
    <w:rsid w:val="007565ED"/>
    <w:rsid w:val="007576AE"/>
    <w:rsid w:val="00757B96"/>
    <w:rsid w:val="00760359"/>
    <w:rsid w:val="0076249B"/>
    <w:rsid w:val="00762780"/>
    <w:rsid w:val="00762E44"/>
    <w:rsid w:val="00763193"/>
    <w:rsid w:val="00763252"/>
    <w:rsid w:val="0076338C"/>
    <w:rsid w:val="00763910"/>
    <w:rsid w:val="00764E9B"/>
    <w:rsid w:val="00765611"/>
    <w:rsid w:val="00771A5E"/>
    <w:rsid w:val="00771A8A"/>
    <w:rsid w:val="00771BB5"/>
    <w:rsid w:val="00771E3B"/>
    <w:rsid w:val="00773465"/>
    <w:rsid w:val="00773862"/>
    <w:rsid w:val="0077434F"/>
    <w:rsid w:val="007759C2"/>
    <w:rsid w:val="00776194"/>
    <w:rsid w:val="007762E8"/>
    <w:rsid w:val="00777477"/>
    <w:rsid w:val="00777947"/>
    <w:rsid w:val="00777B07"/>
    <w:rsid w:val="00777B1C"/>
    <w:rsid w:val="007806BC"/>
    <w:rsid w:val="007809CB"/>
    <w:rsid w:val="00781491"/>
    <w:rsid w:val="00782FF0"/>
    <w:rsid w:val="00783D95"/>
    <w:rsid w:val="00783F1A"/>
    <w:rsid w:val="0078439F"/>
    <w:rsid w:val="0078524A"/>
    <w:rsid w:val="00785605"/>
    <w:rsid w:val="00787EB1"/>
    <w:rsid w:val="007906DC"/>
    <w:rsid w:val="00790D0F"/>
    <w:rsid w:val="0079107F"/>
    <w:rsid w:val="007919FD"/>
    <w:rsid w:val="007963DB"/>
    <w:rsid w:val="00796F1B"/>
    <w:rsid w:val="00797A4E"/>
    <w:rsid w:val="00797C4E"/>
    <w:rsid w:val="007A0307"/>
    <w:rsid w:val="007A043A"/>
    <w:rsid w:val="007A142B"/>
    <w:rsid w:val="007A1CBE"/>
    <w:rsid w:val="007A4620"/>
    <w:rsid w:val="007A50C4"/>
    <w:rsid w:val="007A5430"/>
    <w:rsid w:val="007A6E0B"/>
    <w:rsid w:val="007A70B4"/>
    <w:rsid w:val="007B048E"/>
    <w:rsid w:val="007B077E"/>
    <w:rsid w:val="007B1A3D"/>
    <w:rsid w:val="007B20B8"/>
    <w:rsid w:val="007B2345"/>
    <w:rsid w:val="007B297F"/>
    <w:rsid w:val="007B2B65"/>
    <w:rsid w:val="007B3B7D"/>
    <w:rsid w:val="007B4062"/>
    <w:rsid w:val="007B461D"/>
    <w:rsid w:val="007B5ADC"/>
    <w:rsid w:val="007B5DEF"/>
    <w:rsid w:val="007B5F91"/>
    <w:rsid w:val="007B62C7"/>
    <w:rsid w:val="007B6697"/>
    <w:rsid w:val="007B7E0C"/>
    <w:rsid w:val="007C01D6"/>
    <w:rsid w:val="007C12D4"/>
    <w:rsid w:val="007C16EA"/>
    <w:rsid w:val="007C1789"/>
    <w:rsid w:val="007C1A23"/>
    <w:rsid w:val="007C29A3"/>
    <w:rsid w:val="007C2CA3"/>
    <w:rsid w:val="007C3230"/>
    <w:rsid w:val="007C3527"/>
    <w:rsid w:val="007C57CB"/>
    <w:rsid w:val="007C5BAD"/>
    <w:rsid w:val="007C5DDE"/>
    <w:rsid w:val="007C60DB"/>
    <w:rsid w:val="007C6147"/>
    <w:rsid w:val="007C6C85"/>
    <w:rsid w:val="007C72FF"/>
    <w:rsid w:val="007C7827"/>
    <w:rsid w:val="007C795E"/>
    <w:rsid w:val="007C7DAB"/>
    <w:rsid w:val="007D28A8"/>
    <w:rsid w:val="007D34F2"/>
    <w:rsid w:val="007D3E13"/>
    <w:rsid w:val="007D42C2"/>
    <w:rsid w:val="007D4A85"/>
    <w:rsid w:val="007D4C90"/>
    <w:rsid w:val="007D602B"/>
    <w:rsid w:val="007D64DA"/>
    <w:rsid w:val="007D651C"/>
    <w:rsid w:val="007D6B19"/>
    <w:rsid w:val="007D6D9A"/>
    <w:rsid w:val="007D7074"/>
    <w:rsid w:val="007E0F13"/>
    <w:rsid w:val="007E1294"/>
    <w:rsid w:val="007E19D6"/>
    <w:rsid w:val="007E3986"/>
    <w:rsid w:val="007E4615"/>
    <w:rsid w:val="007E5A5F"/>
    <w:rsid w:val="007E66A2"/>
    <w:rsid w:val="007E6B04"/>
    <w:rsid w:val="007E6F3C"/>
    <w:rsid w:val="007E7C14"/>
    <w:rsid w:val="007E7FE8"/>
    <w:rsid w:val="007F08EE"/>
    <w:rsid w:val="007F190C"/>
    <w:rsid w:val="007F1947"/>
    <w:rsid w:val="007F19E9"/>
    <w:rsid w:val="007F32E7"/>
    <w:rsid w:val="007F33D5"/>
    <w:rsid w:val="007F4046"/>
    <w:rsid w:val="007F7FE6"/>
    <w:rsid w:val="00800565"/>
    <w:rsid w:val="00801100"/>
    <w:rsid w:val="00801F47"/>
    <w:rsid w:val="00803287"/>
    <w:rsid w:val="00803ED3"/>
    <w:rsid w:val="0080407B"/>
    <w:rsid w:val="00804162"/>
    <w:rsid w:val="00804195"/>
    <w:rsid w:val="00804416"/>
    <w:rsid w:val="00804471"/>
    <w:rsid w:val="00804B9D"/>
    <w:rsid w:val="00805157"/>
    <w:rsid w:val="00805BAE"/>
    <w:rsid w:val="00805C10"/>
    <w:rsid w:val="00806F20"/>
    <w:rsid w:val="0080771F"/>
    <w:rsid w:val="00810010"/>
    <w:rsid w:val="00810595"/>
    <w:rsid w:val="008108D3"/>
    <w:rsid w:val="00810D6B"/>
    <w:rsid w:val="00811840"/>
    <w:rsid w:val="00811995"/>
    <w:rsid w:val="00811B41"/>
    <w:rsid w:val="0081389D"/>
    <w:rsid w:val="0081484F"/>
    <w:rsid w:val="008148FE"/>
    <w:rsid w:val="00814D78"/>
    <w:rsid w:val="00816A3D"/>
    <w:rsid w:val="0081734C"/>
    <w:rsid w:val="00817506"/>
    <w:rsid w:val="0082029A"/>
    <w:rsid w:val="00820BB0"/>
    <w:rsid w:val="008212A9"/>
    <w:rsid w:val="00821573"/>
    <w:rsid w:val="00821FB3"/>
    <w:rsid w:val="00823C06"/>
    <w:rsid w:val="008252BC"/>
    <w:rsid w:val="0082546F"/>
    <w:rsid w:val="00825AB3"/>
    <w:rsid w:val="00827110"/>
    <w:rsid w:val="008275B9"/>
    <w:rsid w:val="00831B6F"/>
    <w:rsid w:val="00831D42"/>
    <w:rsid w:val="00832700"/>
    <w:rsid w:val="00832C60"/>
    <w:rsid w:val="008343B3"/>
    <w:rsid w:val="00834B17"/>
    <w:rsid w:val="00837CF4"/>
    <w:rsid w:val="00840D37"/>
    <w:rsid w:val="00843A65"/>
    <w:rsid w:val="00843C5A"/>
    <w:rsid w:val="00844285"/>
    <w:rsid w:val="00844799"/>
    <w:rsid w:val="00844C84"/>
    <w:rsid w:val="00845A20"/>
    <w:rsid w:val="008463D7"/>
    <w:rsid w:val="0084685A"/>
    <w:rsid w:val="00846F6D"/>
    <w:rsid w:val="00847B5F"/>
    <w:rsid w:val="00851C87"/>
    <w:rsid w:val="00851E6F"/>
    <w:rsid w:val="00851F04"/>
    <w:rsid w:val="00852A6E"/>
    <w:rsid w:val="008533C4"/>
    <w:rsid w:val="00854319"/>
    <w:rsid w:val="008546C2"/>
    <w:rsid w:val="0085532D"/>
    <w:rsid w:val="008554F5"/>
    <w:rsid w:val="00855936"/>
    <w:rsid w:val="008573EF"/>
    <w:rsid w:val="0086108F"/>
    <w:rsid w:val="0086125B"/>
    <w:rsid w:val="00863197"/>
    <w:rsid w:val="00863727"/>
    <w:rsid w:val="00863975"/>
    <w:rsid w:val="00863B00"/>
    <w:rsid w:val="00865553"/>
    <w:rsid w:val="008670C9"/>
    <w:rsid w:val="0087085F"/>
    <w:rsid w:val="00870AC5"/>
    <w:rsid w:val="00870CAD"/>
    <w:rsid w:val="00871AE9"/>
    <w:rsid w:val="00871C79"/>
    <w:rsid w:val="00872E8A"/>
    <w:rsid w:val="00873605"/>
    <w:rsid w:val="008755F9"/>
    <w:rsid w:val="0087596C"/>
    <w:rsid w:val="00875F32"/>
    <w:rsid w:val="00876744"/>
    <w:rsid w:val="00877743"/>
    <w:rsid w:val="00880152"/>
    <w:rsid w:val="00881023"/>
    <w:rsid w:val="00881F65"/>
    <w:rsid w:val="0088225C"/>
    <w:rsid w:val="00882410"/>
    <w:rsid w:val="0088245C"/>
    <w:rsid w:val="00882931"/>
    <w:rsid w:val="00882B19"/>
    <w:rsid w:val="00884572"/>
    <w:rsid w:val="00885621"/>
    <w:rsid w:val="00886375"/>
    <w:rsid w:val="00886651"/>
    <w:rsid w:val="00887369"/>
    <w:rsid w:val="00887A69"/>
    <w:rsid w:val="008904E6"/>
    <w:rsid w:val="008910FD"/>
    <w:rsid w:val="008915BA"/>
    <w:rsid w:val="0089195A"/>
    <w:rsid w:val="00892599"/>
    <w:rsid w:val="00892730"/>
    <w:rsid w:val="0089331F"/>
    <w:rsid w:val="008939EE"/>
    <w:rsid w:val="008943E4"/>
    <w:rsid w:val="00894430"/>
    <w:rsid w:val="008950AF"/>
    <w:rsid w:val="00895120"/>
    <w:rsid w:val="008952C7"/>
    <w:rsid w:val="00895F3E"/>
    <w:rsid w:val="0089644C"/>
    <w:rsid w:val="00897982"/>
    <w:rsid w:val="008A1082"/>
    <w:rsid w:val="008A1340"/>
    <w:rsid w:val="008A13B2"/>
    <w:rsid w:val="008A15B7"/>
    <w:rsid w:val="008A423A"/>
    <w:rsid w:val="008A4388"/>
    <w:rsid w:val="008A56CA"/>
    <w:rsid w:val="008A58B2"/>
    <w:rsid w:val="008A619E"/>
    <w:rsid w:val="008A6877"/>
    <w:rsid w:val="008A75AE"/>
    <w:rsid w:val="008B08A9"/>
    <w:rsid w:val="008B0C26"/>
    <w:rsid w:val="008B103A"/>
    <w:rsid w:val="008B2510"/>
    <w:rsid w:val="008B2773"/>
    <w:rsid w:val="008B4F47"/>
    <w:rsid w:val="008B5247"/>
    <w:rsid w:val="008B585F"/>
    <w:rsid w:val="008B5BDB"/>
    <w:rsid w:val="008B74DB"/>
    <w:rsid w:val="008C3462"/>
    <w:rsid w:val="008C3483"/>
    <w:rsid w:val="008C3A95"/>
    <w:rsid w:val="008C3E28"/>
    <w:rsid w:val="008C3EEE"/>
    <w:rsid w:val="008C40F8"/>
    <w:rsid w:val="008C4123"/>
    <w:rsid w:val="008C4A62"/>
    <w:rsid w:val="008C5483"/>
    <w:rsid w:val="008C5FD3"/>
    <w:rsid w:val="008C62A0"/>
    <w:rsid w:val="008D0462"/>
    <w:rsid w:val="008D071D"/>
    <w:rsid w:val="008D07B1"/>
    <w:rsid w:val="008D1771"/>
    <w:rsid w:val="008D2920"/>
    <w:rsid w:val="008D2933"/>
    <w:rsid w:val="008D2FBA"/>
    <w:rsid w:val="008D319D"/>
    <w:rsid w:val="008D39EA"/>
    <w:rsid w:val="008D3BAE"/>
    <w:rsid w:val="008D4926"/>
    <w:rsid w:val="008D4F88"/>
    <w:rsid w:val="008D58AF"/>
    <w:rsid w:val="008D6405"/>
    <w:rsid w:val="008D7EA4"/>
    <w:rsid w:val="008E1A76"/>
    <w:rsid w:val="008E1CE1"/>
    <w:rsid w:val="008E1F48"/>
    <w:rsid w:val="008E21D8"/>
    <w:rsid w:val="008E3FAE"/>
    <w:rsid w:val="008E4294"/>
    <w:rsid w:val="008E523B"/>
    <w:rsid w:val="008E5CB4"/>
    <w:rsid w:val="008E6320"/>
    <w:rsid w:val="008E6BD2"/>
    <w:rsid w:val="008E6F4A"/>
    <w:rsid w:val="008E7621"/>
    <w:rsid w:val="008F025F"/>
    <w:rsid w:val="008F124F"/>
    <w:rsid w:val="008F20DC"/>
    <w:rsid w:val="008F2E8A"/>
    <w:rsid w:val="008F3403"/>
    <w:rsid w:val="008F3ACA"/>
    <w:rsid w:val="008F429C"/>
    <w:rsid w:val="008F56F3"/>
    <w:rsid w:val="008F64A1"/>
    <w:rsid w:val="008F68B6"/>
    <w:rsid w:val="008F7694"/>
    <w:rsid w:val="008F7D27"/>
    <w:rsid w:val="00900480"/>
    <w:rsid w:val="00900BA3"/>
    <w:rsid w:val="009018BE"/>
    <w:rsid w:val="00901E54"/>
    <w:rsid w:val="009025B0"/>
    <w:rsid w:val="00902A8A"/>
    <w:rsid w:val="009033F8"/>
    <w:rsid w:val="0090411C"/>
    <w:rsid w:val="00904657"/>
    <w:rsid w:val="00904A92"/>
    <w:rsid w:val="00905376"/>
    <w:rsid w:val="0090583F"/>
    <w:rsid w:val="0090706F"/>
    <w:rsid w:val="009072BA"/>
    <w:rsid w:val="00911813"/>
    <w:rsid w:val="00911B84"/>
    <w:rsid w:val="0091329F"/>
    <w:rsid w:val="009138C5"/>
    <w:rsid w:val="00913AA5"/>
    <w:rsid w:val="00913E45"/>
    <w:rsid w:val="009140DB"/>
    <w:rsid w:val="0091425C"/>
    <w:rsid w:val="00914A92"/>
    <w:rsid w:val="009174E4"/>
    <w:rsid w:val="00922B69"/>
    <w:rsid w:val="00923276"/>
    <w:rsid w:val="009232C7"/>
    <w:rsid w:val="0092361F"/>
    <w:rsid w:val="00923C82"/>
    <w:rsid w:val="00924CBA"/>
    <w:rsid w:val="00925885"/>
    <w:rsid w:val="009270E9"/>
    <w:rsid w:val="0092759A"/>
    <w:rsid w:val="00927D34"/>
    <w:rsid w:val="00930A5C"/>
    <w:rsid w:val="0093181C"/>
    <w:rsid w:val="009344CE"/>
    <w:rsid w:val="009349DC"/>
    <w:rsid w:val="009353BF"/>
    <w:rsid w:val="00936884"/>
    <w:rsid w:val="00937DDD"/>
    <w:rsid w:val="00937EA6"/>
    <w:rsid w:val="009401ED"/>
    <w:rsid w:val="00940EDC"/>
    <w:rsid w:val="00941A22"/>
    <w:rsid w:val="00941AD4"/>
    <w:rsid w:val="00941ED8"/>
    <w:rsid w:val="0094303A"/>
    <w:rsid w:val="009454B2"/>
    <w:rsid w:val="00945A72"/>
    <w:rsid w:val="0094607B"/>
    <w:rsid w:val="009461F6"/>
    <w:rsid w:val="00946768"/>
    <w:rsid w:val="009467EF"/>
    <w:rsid w:val="00946965"/>
    <w:rsid w:val="00946C6B"/>
    <w:rsid w:val="009479E8"/>
    <w:rsid w:val="009518C7"/>
    <w:rsid w:val="009531F9"/>
    <w:rsid w:val="00954266"/>
    <w:rsid w:val="00954AA3"/>
    <w:rsid w:val="00954F98"/>
    <w:rsid w:val="00955174"/>
    <w:rsid w:val="009553A2"/>
    <w:rsid w:val="00960687"/>
    <w:rsid w:val="009618A3"/>
    <w:rsid w:val="00961A4D"/>
    <w:rsid w:val="00961AA4"/>
    <w:rsid w:val="00964C1E"/>
    <w:rsid w:val="00964C92"/>
    <w:rsid w:val="00965284"/>
    <w:rsid w:val="00965650"/>
    <w:rsid w:val="00966498"/>
    <w:rsid w:val="00966D34"/>
    <w:rsid w:val="00966FB5"/>
    <w:rsid w:val="00971344"/>
    <w:rsid w:val="009723AB"/>
    <w:rsid w:val="0097243A"/>
    <w:rsid w:val="009728A6"/>
    <w:rsid w:val="00972C5F"/>
    <w:rsid w:val="0097401E"/>
    <w:rsid w:val="00974F0A"/>
    <w:rsid w:val="00974F8E"/>
    <w:rsid w:val="00974FC1"/>
    <w:rsid w:val="00975079"/>
    <w:rsid w:val="009755B9"/>
    <w:rsid w:val="009766C0"/>
    <w:rsid w:val="00976B00"/>
    <w:rsid w:val="00976B73"/>
    <w:rsid w:val="00977346"/>
    <w:rsid w:val="0098378B"/>
    <w:rsid w:val="0098388D"/>
    <w:rsid w:val="00983CD0"/>
    <w:rsid w:val="009858BF"/>
    <w:rsid w:val="009867F7"/>
    <w:rsid w:val="009871DA"/>
    <w:rsid w:val="0099093C"/>
    <w:rsid w:val="0099219C"/>
    <w:rsid w:val="00992576"/>
    <w:rsid w:val="00992A92"/>
    <w:rsid w:val="0099343E"/>
    <w:rsid w:val="009939ED"/>
    <w:rsid w:val="009947C7"/>
    <w:rsid w:val="0099510D"/>
    <w:rsid w:val="00995E70"/>
    <w:rsid w:val="00996823"/>
    <w:rsid w:val="00996855"/>
    <w:rsid w:val="00997EC4"/>
    <w:rsid w:val="009A0876"/>
    <w:rsid w:val="009A29DE"/>
    <w:rsid w:val="009A2F0F"/>
    <w:rsid w:val="009A308C"/>
    <w:rsid w:val="009A633D"/>
    <w:rsid w:val="009A6849"/>
    <w:rsid w:val="009B1DB4"/>
    <w:rsid w:val="009B23D9"/>
    <w:rsid w:val="009B3738"/>
    <w:rsid w:val="009B5005"/>
    <w:rsid w:val="009B5F3E"/>
    <w:rsid w:val="009B69AC"/>
    <w:rsid w:val="009B7903"/>
    <w:rsid w:val="009B79FA"/>
    <w:rsid w:val="009C0AAB"/>
    <w:rsid w:val="009C12B7"/>
    <w:rsid w:val="009C1650"/>
    <w:rsid w:val="009C1A47"/>
    <w:rsid w:val="009C1AC8"/>
    <w:rsid w:val="009C2AA8"/>
    <w:rsid w:val="009C2C2B"/>
    <w:rsid w:val="009C2E97"/>
    <w:rsid w:val="009C33B3"/>
    <w:rsid w:val="009C35CD"/>
    <w:rsid w:val="009C42B7"/>
    <w:rsid w:val="009C437E"/>
    <w:rsid w:val="009C567D"/>
    <w:rsid w:val="009C5A64"/>
    <w:rsid w:val="009C6306"/>
    <w:rsid w:val="009C6801"/>
    <w:rsid w:val="009C6A89"/>
    <w:rsid w:val="009C6D9F"/>
    <w:rsid w:val="009C77A9"/>
    <w:rsid w:val="009D0643"/>
    <w:rsid w:val="009D07AE"/>
    <w:rsid w:val="009D17DA"/>
    <w:rsid w:val="009D190A"/>
    <w:rsid w:val="009D251F"/>
    <w:rsid w:val="009D292A"/>
    <w:rsid w:val="009D58B3"/>
    <w:rsid w:val="009D77B2"/>
    <w:rsid w:val="009E1108"/>
    <w:rsid w:val="009E1849"/>
    <w:rsid w:val="009E2909"/>
    <w:rsid w:val="009E3218"/>
    <w:rsid w:val="009E36C4"/>
    <w:rsid w:val="009E5668"/>
    <w:rsid w:val="009E64E7"/>
    <w:rsid w:val="009E68DC"/>
    <w:rsid w:val="009E6DB0"/>
    <w:rsid w:val="009F01E7"/>
    <w:rsid w:val="009F18DE"/>
    <w:rsid w:val="009F22B0"/>
    <w:rsid w:val="009F36B1"/>
    <w:rsid w:val="009F44F2"/>
    <w:rsid w:val="009F45E4"/>
    <w:rsid w:val="009F4CB0"/>
    <w:rsid w:val="009F5299"/>
    <w:rsid w:val="009F5ADC"/>
    <w:rsid w:val="009F63A1"/>
    <w:rsid w:val="009F6AFE"/>
    <w:rsid w:val="009F73E3"/>
    <w:rsid w:val="009F7C80"/>
    <w:rsid w:val="009F7D6E"/>
    <w:rsid w:val="00A006FB"/>
    <w:rsid w:val="00A01C67"/>
    <w:rsid w:val="00A01CC5"/>
    <w:rsid w:val="00A021C1"/>
    <w:rsid w:val="00A03DA7"/>
    <w:rsid w:val="00A04812"/>
    <w:rsid w:val="00A04C36"/>
    <w:rsid w:val="00A05A21"/>
    <w:rsid w:val="00A05BE1"/>
    <w:rsid w:val="00A0643B"/>
    <w:rsid w:val="00A12625"/>
    <w:rsid w:val="00A12B69"/>
    <w:rsid w:val="00A13408"/>
    <w:rsid w:val="00A13EF4"/>
    <w:rsid w:val="00A14091"/>
    <w:rsid w:val="00A15B53"/>
    <w:rsid w:val="00A15D9F"/>
    <w:rsid w:val="00A16210"/>
    <w:rsid w:val="00A17185"/>
    <w:rsid w:val="00A17B0F"/>
    <w:rsid w:val="00A20460"/>
    <w:rsid w:val="00A205CE"/>
    <w:rsid w:val="00A21661"/>
    <w:rsid w:val="00A2179F"/>
    <w:rsid w:val="00A21C08"/>
    <w:rsid w:val="00A21EBB"/>
    <w:rsid w:val="00A22633"/>
    <w:rsid w:val="00A2308E"/>
    <w:rsid w:val="00A23F2B"/>
    <w:rsid w:val="00A2417F"/>
    <w:rsid w:val="00A249D0"/>
    <w:rsid w:val="00A27A82"/>
    <w:rsid w:val="00A30F43"/>
    <w:rsid w:val="00A312BC"/>
    <w:rsid w:val="00A31B58"/>
    <w:rsid w:val="00A32448"/>
    <w:rsid w:val="00A32923"/>
    <w:rsid w:val="00A33196"/>
    <w:rsid w:val="00A3378B"/>
    <w:rsid w:val="00A34621"/>
    <w:rsid w:val="00A348D6"/>
    <w:rsid w:val="00A34E4D"/>
    <w:rsid w:val="00A3640B"/>
    <w:rsid w:val="00A37797"/>
    <w:rsid w:val="00A40CCA"/>
    <w:rsid w:val="00A4107C"/>
    <w:rsid w:val="00A414D0"/>
    <w:rsid w:val="00A416DA"/>
    <w:rsid w:val="00A42683"/>
    <w:rsid w:val="00A43A10"/>
    <w:rsid w:val="00A44493"/>
    <w:rsid w:val="00A452D9"/>
    <w:rsid w:val="00A4551C"/>
    <w:rsid w:val="00A45AA2"/>
    <w:rsid w:val="00A4605F"/>
    <w:rsid w:val="00A47903"/>
    <w:rsid w:val="00A47C9F"/>
    <w:rsid w:val="00A5015B"/>
    <w:rsid w:val="00A509E5"/>
    <w:rsid w:val="00A537CD"/>
    <w:rsid w:val="00A545B4"/>
    <w:rsid w:val="00A54ACC"/>
    <w:rsid w:val="00A55AA8"/>
    <w:rsid w:val="00A55E59"/>
    <w:rsid w:val="00A5775F"/>
    <w:rsid w:val="00A57911"/>
    <w:rsid w:val="00A60896"/>
    <w:rsid w:val="00A60B63"/>
    <w:rsid w:val="00A612A2"/>
    <w:rsid w:val="00A61E1C"/>
    <w:rsid w:val="00A61E9F"/>
    <w:rsid w:val="00A636C4"/>
    <w:rsid w:val="00A640BF"/>
    <w:rsid w:val="00A64362"/>
    <w:rsid w:val="00A64A82"/>
    <w:rsid w:val="00A64E48"/>
    <w:rsid w:val="00A65405"/>
    <w:rsid w:val="00A657D6"/>
    <w:rsid w:val="00A66828"/>
    <w:rsid w:val="00A702B0"/>
    <w:rsid w:val="00A708B7"/>
    <w:rsid w:val="00A71B7F"/>
    <w:rsid w:val="00A726A3"/>
    <w:rsid w:val="00A72EC4"/>
    <w:rsid w:val="00A72F6D"/>
    <w:rsid w:val="00A72F90"/>
    <w:rsid w:val="00A73158"/>
    <w:rsid w:val="00A7322C"/>
    <w:rsid w:val="00A7518F"/>
    <w:rsid w:val="00A7537A"/>
    <w:rsid w:val="00A7546F"/>
    <w:rsid w:val="00A756DC"/>
    <w:rsid w:val="00A75879"/>
    <w:rsid w:val="00A76DDB"/>
    <w:rsid w:val="00A772AC"/>
    <w:rsid w:val="00A801AA"/>
    <w:rsid w:val="00A80A29"/>
    <w:rsid w:val="00A80E15"/>
    <w:rsid w:val="00A82237"/>
    <w:rsid w:val="00A82282"/>
    <w:rsid w:val="00A8275E"/>
    <w:rsid w:val="00A82B82"/>
    <w:rsid w:val="00A84BB9"/>
    <w:rsid w:val="00A85EDB"/>
    <w:rsid w:val="00A87CC8"/>
    <w:rsid w:val="00A903CB"/>
    <w:rsid w:val="00A90989"/>
    <w:rsid w:val="00A90B2C"/>
    <w:rsid w:val="00A92282"/>
    <w:rsid w:val="00A934C0"/>
    <w:rsid w:val="00A936D4"/>
    <w:rsid w:val="00A94498"/>
    <w:rsid w:val="00A94DC0"/>
    <w:rsid w:val="00A97341"/>
    <w:rsid w:val="00A97424"/>
    <w:rsid w:val="00A97C4D"/>
    <w:rsid w:val="00AA023C"/>
    <w:rsid w:val="00AA0333"/>
    <w:rsid w:val="00AA3276"/>
    <w:rsid w:val="00AA3570"/>
    <w:rsid w:val="00AA35C9"/>
    <w:rsid w:val="00AA3A91"/>
    <w:rsid w:val="00AA460B"/>
    <w:rsid w:val="00AA46C1"/>
    <w:rsid w:val="00AA490E"/>
    <w:rsid w:val="00AA530A"/>
    <w:rsid w:val="00AA6E1C"/>
    <w:rsid w:val="00AB18D4"/>
    <w:rsid w:val="00AB223D"/>
    <w:rsid w:val="00AB3627"/>
    <w:rsid w:val="00AB4205"/>
    <w:rsid w:val="00AB4672"/>
    <w:rsid w:val="00AB4688"/>
    <w:rsid w:val="00AB5B24"/>
    <w:rsid w:val="00AB5DE8"/>
    <w:rsid w:val="00AB5FEB"/>
    <w:rsid w:val="00AB60C8"/>
    <w:rsid w:val="00AB7629"/>
    <w:rsid w:val="00AB786D"/>
    <w:rsid w:val="00AB7A64"/>
    <w:rsid w:val="00AC0F28"/>
    <w:rsid w:val="00AC1037"/>
    <w:rsid w:val="00AC148D"/>
    <w:rsid w:val="00AC255D"/>
    <w:rsid w:val="00AC3712"/>
    <w:rsid w:val="00AC37B1"/>
    <w:rsid w:val="00AC3869"/>
    <w:rsid w:val="00AC4098"/>
    <w:rsid w:val="00AC43D6"/>
    <w:rsid w:val="00AC4C5C"/>
    <w:rsid w:val="00AC5DDA"/>
    <w:rsid w:val="00AC6031"/>
    <w:rsid w:val="00AC6DB0"/>
    <w:rsid w:val="00AC7518"/>
    <w:rsid w:val="00AC7CE1"/>
    <w:rsid w:val="00AD116F"/>
    <w:rsid w:val="00AD17BF"/>
    <w:rsid w:val="00AD2B91"/>
    <w:rsid w:val="00AD2BAA"/>
    <w:rsid w:val="00AD2CE0"/>
    <w:rsid w:val="00AD3620"/>
    <w:rsid w:val="00AD3A17"/>
    <w:rsid w:val="00AD3A80"/>
    <w:rsid w:val="00AD3B9A"/>
    <w:rsid w:val="00AD5070"/>
    <w:rsid w:val="00AD6644"/>
    <w:rsid w:val="00AD74C2"/>
    <w:rsid w:val="00AD7601"/>
    <w:rsid w:val="00AE02CE"/>
    <w:rsid w:val="00AE0C8E"/>
    <w:rsid w:val="00AE0F93"/>
    <w:rsid w:val="00AE1483"/>
    <w:rsid w:val="00AE20BD"/>
    <w:rsid w:val="00AE2CD5"/>
    <w:rsid w:val="00AE57C6"/>
    <w:rsid w:val="00AE5E60"/>
    <w:rsid w:val="00AE6D5D"/>
    <w:rsid w:val="00AE7D95"/>
    <w:rsid w:val="00AF02C1"/>
    <w:rsid w:val="00AF0742"/>
    <w:rsid w:val="00AF077F"/>
    <w:rsid w:val="00AF14EF"/>
    <w:rsid w:val="00AF1677"/>
    <w:rsid w:val="00AF1689"/>
    <w:rsid w:val="00AF1FAF"/>
    <w:rsid w:val="00AF2E78"/>
    <w:rsid w:val="00AF42C7"/>
    <w:rsid w:val="00AF5718"/>
    <w:rsid w:val="00AF5A3C"/>
    <w:rsid w:val="00AF5A7C"/>
    <w:rsid w:val="00AF5AD5"/>
    <w:rsid w:val="00AF6025"/>
    <w:rsid w:val="00AF6740"/>
    <w:rsid w:val="00AF6BB8"/>
    <w:rsid w:val="00AF701D"/>
    <w:rsid w:val="00B002E2"/>
    <w:rsid w:val="00B0083C"/>
    <w:rsid w:val="00B01111"/>
    <w:rsid w:val="00B01167"/>
    <w:rsid w:val="00B01BDC"/>
    <w:rsid w:val="00B02035"/>
    <w:rsid w:val="00B02A2B"/>
    <w:rsid w:val="00B03248"/>
    <w:rsid w:val="00B06601"/>
    <w:rsid w:val="00B07F6F"/>
    <w:rsid w:val="00B1092E"/>
    <w:rsid w:val="00B110A7"/>
    <w:rsid w:val="00B1163B"/>
    <w:rsid w:val="00B130E2"/>
    <w:rsid w:val="00B14D41"/>
    <w:rsid w:val="00B151DF"/>
    <w:rsid w:val="00B20113"/>
    <w:rsid w:val="00B2065B"/>
    <w:rsid w:val="00B207AD"/>
    <w:rsid w:val="00B2098B"/>
    <w:rsid w:val="00B21D79"/>
    <w:rsid w:val="00B21DEA"/>
    <w:rsid w:val="00B21F74"/>
    <w:rsid w:val="00B23107"/>
    <w:rsid w:val="00B23359"/>
    <w:rsid w:val="00B25098"/>
    <w:rsid w:val="00B258AD"/>
    <w:rsid w:val="00B25D91"/>
    <w:rsid w:val="00B2697F"/>
    <w:rsid w:val="00B27335"/>
    <w:rsid w:val="00B27F2B"/>
    <w:rsid w:val="00B300F8"/>
    <w:rsid w:val="00B3067B"/>
    <w:rsid w:val="00B3079D"/>
    <w:rsid w:val="00B3094E"/>
    <w:rsid w:val="00B3154A"/>
    <w:rsid w:val="00B31AC8"/>
    <w:rsid w:val="00B330F6"/>
    <w:rsid w:val="00B34203"/>
    <w:rsid w:val="00B34572"/>
    <w:rsid w:val="00B348F7"/>
    <w:rsid w:val="00B34BA2"/>
    <w:rsid w:val="00B3507F"/>
    <w:rsid w:val="00B37253"/>
    <w:rsid w:val="00B406E9"/>
    <w:rsid w:val="00B412F7"/>
    <w:rsid w:val="00B424DF"/>
    <w:rsid w:val="00B433F4"/>
    <w:rsid w:val="00B43AB6"/>
    <w:rsid w:val="00B43D31"/>
    <w:rsid w:val="00B43F38"/>
    <w:rsid w:val="00B441B2"/>
    <w:rsid w:val="00B443C5"/>
    <w:rsid w:val="00B4513B"/>
    <w:rsid w:val="00B451BC"/>
    <w:rsid w:val="00B463FE"/>
    <w:rsid w:val="00B47131"/>
    <w:rsid w:val="00B4754B"/>
    <w:rsid w:val="00B50265"/>
    <w:rsid w:val="00B50BAC"/>
    <w:rsid w:val="00B5107D"/>
    <w:rsid w:val="00B51284"/>
    <w:rsid w:val="00B519C5"/>
    <w:rsid w:val="00B531C3"/>
    <w:rsid w:val="00B53A07"/>
    <w:rsid w:val="00B5466F"/>
    <w:rsid w:val="00B55126"/>
    <w:rsid w:val="00B5533E"/>
    <w:rsid w:val="00B555CA"/>
    <w:rsid w:val="00B55B05"/>
    <w:rsid w:val="00B573C7"/>
    <w:rsid w:val="00B575D6"/>
    <w:rsid w:val="00B577C5"/>
    <w:rsid w:val="00B60A6F"/>
    <w:rsid w:val="00B60E4F"/>
    <w:rsid w:val="00B61197"/>
    <w:rsid w:val="00B62C0C"/>
    <w:rsid w:val="00B62C59"/>
    <w:rsid w:val="00B62CFD"/>
    <w:rsid w:val="00B64334"/>
    <w:rsid w:val="00B6584F"/>
    <w:rsid w:val="00B65F94"/>
    <w:rsid w:val="00B66498"/>
    <w:rsid w:val="00B67D26"/>
    <w:rsid w:val="00B71734"/>
    <w:rsid w:val="00B71859"/>
    <w:rsid w:val="00B71F65"/>
    <w:rsid w:val="00B733AC"/>
    <w:rsid w:val="00B73FC9"/>
    <w:rsid w:val="00B742A1"/>
    <w:rsid w:val="00B754DE"/>
    <w:rsid w:val="00B76806"/>
    <w:rsid w:val="00B83F84"/>
    <w:rsid w:val="00B84014"/>
    <w:rsid w:val="00B84A70"/>
    <w:rsid w:val="00B84DE6"/>
    <w:rsid w:val="00B84E55"/>
    <w:rsid w:val="00B864F5"/>
    <w:rsid w:val="00B86DE2"/>
    <w:rsid w:val="00B87A8B"/>
    <w:rsid w:val="00B87D27"/>
    <w:rsid w:val="00B87EC7"/>
    <w:rsid w:val="00B9038A"/>
    <w:rsid w:val="00B90B19"/>
    <w:rsid w:val="00B91592"/>
    <w:rsid w:val="00B91EC8"/>
    <w:rsid w:val="00B92181"/>
    <w:rsid w:val="00B92278"/>
    <w:rsid w:val="00B92D4F"/>
    <w:rsid w:val="00B93A32"/>
    <w:rsid w:val="00B94686"/>
    <w:rsid w:val="00B95841"/>
    <w:rsid w:val="00B96A91"/>
    <w:rsid w:val="00B9786C"/>
    <w:rsid w:val="00B97E68"/>
    <w:rsid w:val="00B97FA5"/>
    <w:rsid w:val="00BA0D2E"/>
    <w:rsid w:val="00BA11CB"/>
    <w:rsid w:val="00BA17C8"/>
    <w:rsid w:val="00BA201F"/>
    <w:rsid w:val="00BA2547"/>
    <w:rsid w:val="00BA382F"/>
    <w:rsid w:val="00BA52B9"/>
    <w:rsid w:val="00BA7B15"/>
    <w:rsid w:val="00BA7B9E"/>
    <w:rsid w:val="00BA7F48"/>
    <w:rsid w:val="00BB26FB"/>
    <w:rsid w:val="00BB26FE"/>
    <w:rsid w:val="00BB286A"/>
    <w:rsid w:val="00BB298A"/>
    <w:rsid w:val="00BB339A"/>
    <w:rsid w:val="00BB3736"/>
    <w:rsid w:val="00BB3DFB"/>
    <w:rsid w:val="00BB41C2"/>
    <w:rsid w:val="00BB4630"/>
    <w:rsid w:val="00BB6D60"/>
    <w:rsid w:val="00BB7976"/>
    <w:rsid w:val="00BC2066"/>
    <w:rsid w:val="00BC39C9"/>
    <w:rsid w:val="00BC4A60"/>
    <w:rsid w:val="00BC4FE0"/>
    <w:rsid w:val="00BC504B"/>
    <w:rsid w:val="00BC53E8"/>
    <w:rsid w:val="00BC5FE1"/>
    <w:rsid w:val="00BC6074"/>
    <w:rsid w:val="00BC6401"/>
    <w:rsid w:val="00BC7390"/>
    <w:rsid w:val="00BC786F"/>
    <w:rsid w:val="00BD0C59"/>
    <w:rsid w:val="00BD1A40"/>
    <w:rsid w:val="00BD306F"/>
    <w:rsid w:val="00BD31AB"/>
    <w:rsid w:val="00BD34AC"/>
    <w:rsid w:val="00BD3927"/>
    <w:rsid w:val="00BD5C8D"/>
    <w:rsid w:val="00BD5D62"/>
    <w:rsid w:val="00BD60D0"/>
    <w:rsid w:val="00BD697C"/>
    <w:rsid w:val="00BE10E9"/>
    <w:rsid w:val="00BE1695"/>
    <w:rsid w:val="00BE2231"/>
    <w:rsid w:val="00BE27F0"/>
    <w:rsid w:val="00BE302C"/>
    <w:rsid w:val="00BE346E"/>
    <w:rsid w:val="00BE38CE"/>
    <w:rsid w:val="00BE5250"/>
    <w:rsid w:val="00BE5E4E"/>
    <w:rsid w:val="00BE6DA8"/>
    <w:rsid w:val="00BE72F1"/>
    <w:rsid w:val="00BF006D"/>
    <w:rsid w:val="00BF024A"/>
    <w:rsid w:val="00BF17AB"/>
    <w:rsid w:val="00BF1E4F"/>
    <w:rsid w:val="00BF208F"/>
    <w:rsid w:val="00BF2D66"/>
    <w:rsid w:val="00BF2D96"/>
    <w:rsid w:val="00BF2DE0"/>
    <w:rsid w:val="00BF333C"/>
    <w:rsid w:val="00BF33D7"/>
    <w:rsid w:val="00BF43F7"/>
    <w:rsid w:val="00BF5694"/>
    <w:rsid w:val="00BF5AED"/>
    <w:rsid w:val="00BF7191"/>
    <w:rsid w:val="00BF7CA2"/>
    <w:rsid w:val="00C019AD"/>
    <w:rsid w:val="00C01A9E"/>
    <w:rsid w:val="00C01E44"/>
    <w:rsid w:val="00C02F78"/>
    <w:rsid w:val="00C04988"/>
    <w:rsid w:val="00C056A2"/>
    <w:rsid w:val="00C05CAA"/>
    <w:rsid w:val="00C0766D"/>
    <w:rsid w:val="00C07826"/>
    <w:rsid w:val="00C07BAF"/>
    <w:rsid w:val="00C1000A"/>
    <w:rsid w:val="00C109C7"/>
    <w:rsid w:val="00C10AAA"/>
    <w:rsid w:val="00C114FD"/>
    <w:rsid w:val="00C13112"/>
    <w:rsid w:val="00C16692"/>
    <w:rsid w:val="00C16DDF"/>
    <w:rsid w:val="00C20646"/>
    <w:rsid w:val="00C20703"/>
    <w:rsid w:val="00C20EA2"/>
    <w:rsid w:val="00C2389B"/>
    <w:rsid w:val="00C241F1"/>
    <w:rsid w:val="00C2425D"/>
    <w:rsid w:val="00C242EA"/>
    <w:rsid w:val="00C2497D"/>
    <w:rsid w:val="00C24E03"/>
    <w:rsid w:val="00C24E67"/>
    <w:rsid w:val="00C2533A"/>
    <w:rsid w:val="00C25BFC"/>
    <w:rsid w:val="00C25C7D"/>
    <w:rsid w:val="00C26DA3"/>
    <w:rsid w:val="00C26EC5"/>
    <w:rsid w:val="00C27ED3"/>
    <w:rsid w:val="00C32BB4"/>
    <w:rsid w:val="00C34038"/>
    <w:rsid w:val="00C3542C"/>
    <w:rsid w:val="00C36F7B"/>
    <w:rsid w:val="00C3794E"/>
    <w:rsid w:val="00C40C8E"/>
    <w:rsid w:val="00C41AE3"/>
    <w:rsid w:val="00C421F0"/>
    <w:rsid w:val="00C42FBF"/>
    <w:rsid w:val="00C43F02"/>
    <w:rsid w:val="00C43F07"/>
    <w:rsid w:val="00C4554E"/>
    <w:rsid w:val="00C45B3B"/>
    <w:rsid w:val="00C46599"/>
    <w:rsid w:val="00C4702B"/>
    <w:rsid w:val="00C5061B"/>
    <w:rsid w:val="00C50C09"/>
    <w:rsid w:val="00C50F73"/>
    <w:rsid w:val="00C5282F"/>
    <w:rsid w:val="00C53A06"/>
    <w:rsid w:val="00C53E85"/>
    <w:rsid w:val="00C54575"/>
    <w:rsid w:val="00C54CA8"/>
    <w:rsid w:val="00C57BB6"/>
    <w:rsid w:val="00C62A66"/>
    <w:rsid w:val="00C62B13"/>
    <w:rsid w:val="00C62D76"/>
    <w:rsid w:val="00C66918"/>
    <w:rsid w:val="00C66DD2"/>
    <w:rsid w:val="00C67E8A"/>
    <w:rsid w:val="00C7065F"/>
    <w:rsid w:val="00C71427"/>
    <w:rsid w:val="00C72447"/>
    <w:rsid w:val="00C7320D"/>
    <w:rsid w:val="00C7324B"/>
    <w:rsid w:val="00C739EC"/>
    <w:rsid w:val="00C73EF9"/>
    <w:rsid w:val="00C741B9"/>
    <w:rsid w:val="00C749B2"/>
    <w:rsid w:val="00C7570F"/>
    <w:rsid w:val="00C7573E"/>
    <w:rsid w:val="00C764E1"/>
    <w:rsid w:val="00C76D5C"/>
    <w:rsid w:val="00C76FCC"/>
    <w:rsid w:val="00C77098"/>
    <w:rsid w:val="00C8261B"/>
    <w:rsid w:val="00C83CCB"/>
    <w:rsid w:val="00C840EB"/>
    <w:rsid w:val="00C84110"/>
    <w:rsid w:val="00C8425A"/>
    <w:rsid w:val="00C84F8C"/>
    <w:rsid w:val="00C85BF7"/>
    <w:rsid w:val="00C86D29"/>
    <w:rsid w:val="00C90BA8"/>
    <w:rsid w:val="00C92344"/>
    <w:rsid w:val="00C92431"/>
    <w:rsid w:val="00C9248C"/>
    <w:rsid w:val="00C92A3A"/>
    <w:rsid w:val="00C93BAD"/>
    <w:rsid w:val="00C94B6B"/>
    <w:rsid w:val="00C94C32"/>
    <w:rsid w:val="00C9621C"/>
    <w:rsid w:val="00C97182"/>
    <w:rsid w:val="00C978C3"/>
    <w:rsid w:val="00CA23C3"/>
    <w:rsid w:val="00CA295E"/>
    <w:rsid w:val="00CA296D"/>
    <w:rsid w:val="00CA2E38"/>
    <w:rsid w:val="00CA3044"/>
    <w:rsid w:val="00CA4392"/>
    <w:rsid w:val="00CB06A8"/>
    <w:rsid w:val="00CB0F48"/>
    <w:rsid w:val="00CB1419"/>
    <w:rsid w:val="00CB166A"/>
    <w:rsid w:val="00CB1F7F"/>
    <w:rsid w:val="00CB1FE6"/>
    <w:rsid w:val="00CB4730"/>
    <w:rsid w:val="00CB54E5"/>
    <w:rsid w:val="00CB5515"/>
    <w:rsid w:val="00CB57D0"/>
    <w:rsid w:val="00CB5A80"/>
    <w:rsid w:val="00CB5D7B"/>
    <w:rsid w:val="00CB6774"/>
    <w:rsid w:val="00CB7830"/>
    <w:rsid w:val="00CC0CBE"/>
    <w:rsid w:val="00CC1612"/>
    <w:rsid w:val="00CC1804"/>
    <w:rsid w:val="00CC1ADD"/>
    <w:rsid w:val="00CC1BF7"/>
    <w:rsid w:val="00CC2070"/>
    <w:rsid w:val="00CC26AA"/>
    <w:rsid w:val="00CC2E0D"/>
    <w:rsid w:val="00CC3637"/>
    <w:rsid w:val="00CC3D0C"/>
    <w:rsid w:val="00CC3D91"/>
    <w:rsid w:val="00CC5191"/>
    <w:rsid w:val="00CC61D1"/>
    <w:rsid w:val="00CC6E65"/>
    <w:rsid w:val="00CC7E3E"/>
    <w:rsid w:val="00CD01B5"/>
    <w:rsid w:val="00CD0372"/>
    <w:rsid w:val="00CD0F30"/>
    <w:rsid w:val="00CD125A"/>
    <w:rsid w:val="00CD148C"/>
    <w:rsid w:val="00CD2F6F"/>
    <w:rsid w:val="00CD4609"/>
    <w:rsid w:val="00CD5B2D"/>
    <w:rsid w:val="00CD67CA"/>
    <w:rsid w:val="00CD7277"/>
    <w:rsid w:val="00CE001B"/>
    <w:rsid w:val="00CE0D03"/>
    <w:rsid w:val="00CE1617"/>
    <w:rsid w:val="00CE1C00"/>
    <w:rsid w:val="00CE1F3D"/>
    <w:rsid w:val="00CE4680"/>
    <w:rsid w:val="00CE591C"/>
    <w:rsid w:val="00CE6ABD"/>
    <w:rsid w:val="00CE6D76"/>
    <w:rsid w:val="00CF03C9"/>
    <w:rsid w:val="00CF08B1"/>
    <w:rsid w:val="00CF0990"/>
    <w:rsid w:val="00CF14E4"/>
    <w:rsid w:val="00CF1AD6"/>
    <w:rsid w:val="00CF2681"/>
    <w:rsid w:val="00CF280E"/>
    <w:rsid w:val="00CF28FD"/>
    <w:rsid w:val="00CF321F"/>
    <w:rsid w:val="00CF35E0"/>
    <w:rsid w:val="00CF3873"/>
    <w:rsid w:val="00CF505D"/>
    <w:rsid w:val="00CF5194"/>
    <w:rsid w:val="00CF5D1A"/>
    <w:rsid w:val="00CF5DBF"/>
    <w:rsid w:val="00CF7670"/>
    <w:rsid w:val="00CF7B18"/>
    <w:rsid w:val="00D0049D"/>
    <w:rsid w:val="00D02061"/>
    <w:rsid w:val="00D022E5"/>
    <w:rsid w:val="00D02BFB"/>
    <w:rsid w:val="00D03AA1"/>
    <w:rsid w:val="00D04FAB"/>
    <w:rsid w:val="00D053A6"/>
    <w:rsid w:val="00D05E72"/>
    <w:rsid w:val="00D06F34"/>
    <w:rsid w:val="00D07270"/>
    <w:rsid w:val="00D073F4"/>
    <w:rsid w:val="00D10B75"/>
    <w:rsid w:val="00D10D13"/>
    <w:rsid w:val="00D10E13"/>
    <w:rsid w:val="00D11366"/>
    <w:rsid w:val="00D11FBB"/>
    <w:rsid w:val="00D12672"/>
    <w:rsid w:val="00D15AD6"/>
    <w:rsid w:val="00D160F3"/>
    <w:rsid w:val="00D165B6"/>
    <w:rsid w:val="00D2069E"/>
    <w:rsid w:val="00D2265D"/>
    <w:rsid w:val="00D23B49"/>
    <w:rsid w:val="00D24AAC"/>
    <w:rsid w:val="00D25D78"/>
    <w:rsid w:val="00D27410"/>
    <w:rsid w:val="00D27924"/>
    <w:rsid w:val="00D27B9D"/>
    <w:rsid w:val="00D27ED5"/>
    <w:rsid w:val="00D30131"/>
    <w:rsid w:val="00D3163D"/>
    <w:rsid w:val="00D317B7"/>
    <w:rsid w:val="00D32446"/>
    <w:rsid w:val="00D3274F"/>
    <w:rsid w:val="00D33076"/>
    <w:rsid w:val="00D340A1"/>
    <w:rsid w:val="00D35B14"/>
    <w:rsid w:val="00D4072A"/>
    <w:rsid w:val="00D40786"/>
    <w:rsid w:val="00D40DE8"/>
    <w:rsid w:val="00D432DC"/>
    <w:rsid w:val="00D43B2B"/>
    <w:rsid w:val="00D43EC0"/>
    <w:rsid w:val="00D43F48"/>
    <w:rsid w:val="00D44736"/>
    <w:rsid w:val="00D45822"/>
    <w:rsid w:val="00D46A14"/>
    <w:rsid w:val="00D46A51"/>
    <w:rsid w:val="00D46DD5"/>
    <w:rsid w:val="00D472D6"/>
    <w:rsid w:val="00D474CE"/>
    <w:rsid w:val="00D502C5"/>
    <w:rsid w:val="00D5133B"/>
    <w:rsid w:val="00D51E4D"/>
    <w:rsid w:val="00D51E8E"/>
    <w:rsid w:val="00D522EA"/>
    <w:rsid w:val="00D52729"/>
    <w:rsid w:val="00D5382D"/>
    <w:rsid w:val="00D53EF1"/>
    <w:rsid w:val="00D54078"/>
    <w:rsid w:val="00D55379"/>
    <w:rsid w:val="00D55D49"/>
    <w:rsid w:val="00D55D7B"/>
    <w:rsid w:val="00D55D82"/>
    <w:rsid w:val="00D566B5"/>
    <w:rsid w:val="00D568AA"/>
    <w:rsid w:val="00D56F67"/>
    <w:rsid w:val="00D57E9E"/>
    <w:rsid w:val="00D6070F"/>
    <w:rsid w:val="00D61BA4"/>
    <w:rsid w:val="00D61CC9"/>
    <w:rsid w:val="00D61F3B"/>
    <w:rsid w:val="00D62534"/>
    <w:rsid w:val="00D64622"/>
    <w:rsid w:val="00D64AE1"/>
    <w:rsid w:val="00D651CA"/>
    <w:rsid w:val="00D652F7"/>
    <w:rsid w:val="00D65FAF"/>
    <w:rsid w:val="00D65FF5"/>
    <w:rsid w:val="00D661C8"/>
    <w:rsid w:val="00D667B7"/>
    <w:rsid w:val="00D677F0"/>
    <w:rsid w:val="00D67D53"/>
    <w:rsid w:val="00D67DC1"/>
    <w:rsid w:val="00D7115B"/>
    <w:rsid w:val="00D7167F"/>
    <w:rsid w:val="00D72B03"/>
    <w:rsid w:val="00D75751"/>
    <w:rsid w:val="00D75CB1"/>
    <w:rsid w:val="00D768BD"/>
    <w:rsid w:val="00D7744C"/>
    <w:rsid w:val="00D77687"/>
    <w:rsid w:val="00D811BE"/>
    <w:rsid w:val="00D845A3"/>
    <w:rsid w:val="00D84A29"/>
    <w:rsid w:val="00D86CD9"/>
    <w:rsid w:val="00D87299"/>
    <w:rsid w:val="00D902DE"/>
    <w:rsid w:val="00D90B24"/>
    <w:rsid w:val="00D90D38"/>
    <w:rsid w:val="00D912C1"/>
    <w:rsid w:val="00D91581"/>
    <w:rsid w:val="00D91855"/>
    <w:rsid w:val="00D91D5D"/>
    <w:rsid w:val="00D9221B"/>
    <w:rsid w:val="00D922A8"/>
    <w:rsid w:val="00D927DB"/>
    <w:rsid w:val="00D93A59"/>
    <w:rsid w:val="00D949D1"/>
    <w:rsid w:val="00D94F23"/>
    <w:rsid w:val="00D95D93"/>
    <w:rsid w:val="00D95EE4"/>
    <w:rsid w:val="00D962B6"/>
    <w:rsid w:val="00D96BD3"/>
    <w:rsid w:val="00D96D1B"/>
    <w:rsid w:val="00D9714A"/>
    <w:rsid w:val="00D97CBE"/>
    <w:rsid w:val="00DA0D61"/>
    <w:rsid w:val="00DA0F80"/>
    <w:rsid w:val="00DA2D5C"/>
    <w:rsid w:val="00DA4756"/>
    <w:rsid w:val="00DA4992"/>
    <w:rsid w:val="00DA4B81"/>
    <w:rsid w:val="00DA54FA"/>
    <w:rsid w:val="00DA59A3"/>
    <w:rsid w:val="00DB06C6"/>
    <w:rsid w:val="00DB188B"/>
    <w:rsid w:val="00DB1BFE"/>
    <w:rsid w:val="00DB23EC"/>
    <w:rsid w:val="00DB2934"/>
    <w:rsid w:val="00DB31A2"/>
    <w:rsid w:val="00DB360F"/>
    <w:rsid w:val="00DB3B9E"/>
    <w:rsid w:val="00DB3E9A"/>
    <w:rsid w:val="00DB4899"/>
    <w:rsid w:val="00DB4DCF"/>
    <w:rsid w:val="00DB54BF"/>
    <w:rsid w:val="00DB5FCE"/>
    <w:rsid w:val="00DB69C5"/>
    <w:rsid w:val="00DB71A5"/>
    <w:rsid w:val="00DB7E26"/>
    <w:rsid w:val="00DB7F31"/>
    <w:rsid w:val="00DC048D"/>
    <w:rsid w:val="00DC04F6"/>
    <w:rsid w:val="00DC085F"/>
    <w:rsid w:val="00DC0B68"/>
    <w:rsid w:val="00DC1792"/>
    <w:rsid w:val="00DC193A"/>
    <w:rsid w:val="00DC1A5A"/>
    <w:rsid w:val="00DC1CCB"/>
    <w:rsid w:val="00DC2E68"/>
    <w:rsid w:val="00DC3A2C"/>
    <w:rsid w:val="00DC3CF6"/>
    <w:rsid w:val="00DC4D48"/>
    <w:rsid w:val="00DC5443"/>
    <w:rsid w:val="00DC5C38"/>
    <w:rsid w:val="00DC6C28"/>
    <w:rsid w:val="00DC6E4F"/>
    <w:rsid w:val="00DC79C8"/>
    <w:rsid w:val="00DC7A4F"/>
    <w:rsid w:val="00DD0259"/>
    <w:rsid w:val="00DD030C"/>
    <w:rsid w:val="00DD046A"/>
    <w:rsid w:val="00DD0A89"/>
    <w:rsid w:val="00DD34AD"/>
    <w:rsid w:val="00DD3FD4"/>
    <w:rsid w:val="00DD58F5"/>
    <w:rsid w:val="00DD6A3D"/>
    <w:rsid w:val="00DE3733"/>
    <w:rsid w:val="00DE38EE"/>
    <w:rsid w:val="00DE42BC"/>
    <w:rsid w:val="00DE4D1C"/>
    <w:rsid w:val="00DE5425"/>
    <w:rsid w:val="00DE710B"/>
    <w:rsid w:val="00DE731A"/>
    <w:rsid w:val="00DF059A"/>
    <w:rsid w:val="00DF07A3"/>
    <w:rsid w:val="00DF0A7C"/>
    <w:rsid w:val="00DF2E94"/>
    <w:rsid w:val="00DF30F2"/>
    <w:rsid w:val="00DF3C53"/>
    <w:rsid w:val="00DF3E95"/>
    <w:rsid w:val="00DF4990"/>
    <w:rsid w:val="00DF5516"/>
    <w:rsid w:val="00DF5D18"/>
    <w:rsid w:val="00DF63AF"/>
    <w:rsid w:val="00DF6A9E"/>
    <w:rsid w:val="00DF7060"/>
    <w:rsid w:val="00E00163"/>
    <w:rsid w:val="00E006A1"/>
    <w:rsid w:val="00E01682"/>
    <w:rsid w:val="00E01DFD"/>
    <w:rsid w:val="00E0328E"/>
    <w:rsid w:val="00E03FF6"/>
    <w:rsid w:val="00E05132"/>
    <w:rsid w:val="00E05938"/>
    <w:rsid w:val="00E05ACE"/>
    <w:rsid w:val="00E05D2E"/>
    <w:rsid w:val="00E06804"/>
    <w:rsid w:val="00E0707E"/>
    <w:rsid w:val="00E07D90"/>
    <w:rsid w:val="00E07D9B"/>
    <w:rsid w:val="00E106C2"/>
    <w:rsid w:val="00E11186"/>
    <w:rsid w:val="00E11DCC"/>
    <w:rsid w:val="00E14144"/>
    <w:rsid w:val="00E14F07"/>
    <w:rsid w:val="00E151DF"/>
    <w:rsid w:val="00E15584"/>
    <w:rsid w:val="00E15682"/>
    <w:rsid w:val="00E15A37"/>
    <w:rsid w:val="00E1668F"/>
    <w:rsid w:val="00E1710A"/>
    <w:rsid w:val="00E17989"/>
    <w:rsid w:val="00E17A2A"/>
    <w:rsid w:val="00E17D34"/>
    <w:rsid w:val="00E201E8"/>
    <w:rsid w:val="00E20C51"/>
    <w:rsid w:val="00E222E9"/>
    <w:rsid w:val="00E22AAB"/>
    <w:rsid w:val="00E2335D"/>
    <w:rsid w:val="00E2415E"/>
    <w:rsid w:val="00E2481B"/>
    <w:rsid w:val="00E276B2"/>
    <w:rsid w:val="00E27978"/>
    <w:rsid w:val="00E27B5A"/>
    <w:rsid w:val="00E30039"/>
    <w:rsid w:val="00E30425"/>
    <w:rsid w:val="00E307D1"/>
    <w:rsid w:val="00E31335"/>
    <w:rsid w:val="00E32621"/>
    <w:rsid w:val="00E352E5"/>
    <w:rsid w:val="00E37769"/>
    <w:rsid w:val="00E40FB0"/>
    <w:rsid w:val="00E416B0"/>
    <w:rsid w:val="00E42100"/>
    <w:rsid w:val="00E43280"/>
    <w:rsid w:val="00E43A37"/>
    <w:rsid w:val="00E43B0C"/>
    <w:rsid w:val="00E4432E"/>
    <w:rsid w:val="00E4489C"/>
    <w:rsid w:val="00E44BFF"/>
    <w:rsid w:val="00E4593D"/>
    <w:rsid w:val="00E468FE"/>
    <w:rsid w:val="00E474E7"/>
    <w:rsid w:val="00E476A9"/>
    <w:rsid w:val="00E476DE"/>
    <w:rsid w:val="00E50863"/>
    <w:rsid w:val="00E50A55"/>
    <w:rsid w:val="00E52775"/>
    <w:rsid w:val="00E53B18"/>
    <w:rsid w:val="00E56707"/>
    <w:rsid w:val="00E61AA5"/>
    <w:rsid w:val="00E6215E"/>
    <w:rsid w:val="00E63785"/>
    <w:rsid w:val="00E64291"/>
    <w:rsid w:val="00E64E50"/>
    <w:rsid w:val="00E65177"/>
    <w:rsid w:val="00E660D8"/>
    <w:rsid w:val="00E66C85"/>
    <w:rsid w:val="00E66EFC"/>
    <w:rsid w:val="00E71EF5"/>
    <w:rsid w:val="00E721DF"/>
    <w:rsid w:val="00E72C1D"/>
    <w:rsid w:val="00E735B7"/>
    <w:rsid w:val="00E7415A"/>
    <w:rsid w:val="00E74241"/>
    <w:rsid w:val="00E75092"/>
    <w:rsid w:val="00E75B35"/>
    <w:rsid w:val="00E76E60"/>
    <w:rsid w:val="00E77E5A"/>
    <w:rsid w:val="00E80318"/>
    <w:rsid w:val="00E81F75"/>
    <w:rsid w:val="00E82415"/>
    <w:rsid w:val="00E82DCB"/>
    <w:rsid w:val="00E836CE"/>
    <w:rsid w:val="00E874A7"/>
    <w:rsid w:val="00E87BB5"/>
    <w:rsid w:val="00E87DFD"/>
    <w:rsid w:val="00E91B87"/>
    <w:rsid w:val="00E92763"/>
    <w:rsid w:val="00E93596"/>
    <w:rsid w:val="00E93B6F"/>
    <w:rsid w:val="00E93BCF"/>
    <w:rsid w:val="00E9417F"/>
    <w:rsid w:val="00E95B48"/>
    <w:rsid w:val="00E960E0"/>
    <w:rsid w:val="00E97124"/>
    <w:rsid w:val="00EA0A21"/>
    <w:rsid w:val="00EA158B"/>
    <w:rsid w:val="00EA1A4B"/>
    <w:rsid w:val="00EA1AA1"/>
    <w:rsid w:val="00EA1E87"/>
    <w:rsid w:val="00EA328D"/>
    <w:rsid w:val="00EA44E9"/>
    <w:rsid w:val="00EA4868"/>
    <w:rsid w:val="00EA6022"/>
    <w:rsid w:val="00EA6C85"/>
    <w:rsid w:val="00EA7E39"/>
    <w:rsid w:val="00EB009E"/>
    <w:rsid w:val="00EB0997"/>
    <w:rsid w:val="00EB3D4F"/>
    <w:rsid w:val="00EB43FE"/>
    <w:rsid w:val="00EB6380"/>
    <w:rsid w:val="00EB7409"/>
    <w:rsid w:val="00EB78AC"/>
    <w:rsid w:val="00EB7950"/>
    <w:rsid w:val="00EB7D0B"/>
    <w:rsid w:val="00EC121A"/>
    <w:rsid w:val="00EC1279"/>
    <w:rsid w:val="00EC12F0"/>
    <w:rsid w:val="00EC1DB9"/>
    <w:rsid w:val="00EC2674"/>
    <w:rsid w:val="00EC2698"/>
    <w:rsid w:val="00EC2CFD"/>
    <w:rsid w:val="00EC3015"/>
    <w:rsid w:val="00EC3E88"/>
    <w:rsid w:val="00EC437A"/>
    <w:rsid w:val="00EC45BC"/>
    <w:rsid w:val="00EC4774"/>
    <w:rsid w:val="00EC5EF6"/>
    <w:rsid w:val="00EC6042"/>
    <w:rsid w:val="00EC669F"/>
    <w:rsid w:val="00EC7751"/>
    <w:rsid w:val="00ED05F6"/>
    <w:rsid w:val="00ED2410"/>
    <w:rsid w:val="00ED3ADF"/>
    <w:rsid w:val="00ED52BC"/>
    <w:rsid w:val="00ED553C"/>
    <w:rsid w:val="00ED555E"/>
    <w:rsid w:val="00ED633A"/>
    <w:rsid w:val="00ED7610"/>
    <w:rsid w:val="00ED7877"/>
    <w:rsid w:val="00EE0DBB"/>
    <w:rsid w:val="00EE10F4"/>
    <w:rsid w:val="00EE1D10"/>
    <w:rsid w:val="00EE2FBF"/>
    <w:rsid w:val="00EE36DC"/>
    <w:rsid w:val="00EE6A7B"/>
    <w:rsid w:val="00EF03F6"/>
    <w:rsid w:val="00EF084A"/>
    <w:rsid w:val="00EF1052"/>
    <w:rsid w:val="00EF16D5"/>
    <w:rsid w:val="00EF1703"/>
    <w:rsid w:val="00EF3975"/>
    <w:rsid w:val="00EF3A0C"/>
    <w:rsid w:val="00EF3DB0"/>
    <w:rsid w:val="00EF4293"/>
    <w:rsid w:val="00EF472E"/>
    <w:rsid w:val="00EF4910"/>
    <w:rsid w:val="00EF4E11"/>
    <w:rsid w:val="00EF5178"/>
    <w:rsid w:val="00F013FE"/>
    <w:rsid w:val="00F01C6E"/>
    <w:rsid w:val="00F01F8E"/>
    <w:rsid w:val="00F0346B"/>
    <w:rsid w:val="00F03A97"/>
    <w:rsid w:val="00F03C65"/>
    <w:rsid w:val="00F045C2"/>
    <w:rsid w:val="00F0479D"/>
    <w:rsid w:val="00F05AAC"/>
    <w:rsid w:val="00F064B3"/>
    <w:rsid w:val="00F07525"/>
    <w:rsid w:val="00F07F9E"/>
    <w:rsid w:val="00F12002"/>
    <w:rsid w:val="00F12D02"/>
    <w:rsid w:val="00F12FBB"/>
    <w:rsid w:val="00F130E3"/>
    <w:rsid w:val="00F13EEE"/>
    <w:rsid w:val="00F14C02"/>
    <w:rsid w:val="00F156F2"/>
    <w:rsid w:val="00F202B9"/>
    <w:rsid w:val="00F208A7"/>
    <w:rsid w:val="00F221E4"/>
    <w:rsid w:val="00F22A6D"/>
    <w:rsid w:val="00F22AE9"/>
    <w:rsid w:val="00F23389"/>
    <w:rsid w:val="00F2478A"/>
    <w:rsid w:val="00F247E1"/>
    <w:rsid w:val="00F253F6"/>
    <w:rsid w:val="00F253FD"/>
    <w:rsid w:val="00F25DCF"/>
    <w:rsid w:val="00F25DF9"/>
    <w:rsid w:val="00F27AD7"/>
    <w:rsid w:val="00F310D5"/>
    <w:rsid w:val="00F31F7C"/>
    <w:rsid w:val="00F3244A"/>
    <w:rsid w:val="00F327E2"/>
    <w:rsid w:val="00F32BB8"/>
    <w:rsid w:val="00F338E7"/>
    <w:rsid w:val="00F34797"/>
    <w:rsid w:val="00F35116"/>
    <w:rsid w:val="00F3582E"/>
    <w:rsid w:val="00F37699"/>
    <w:rsid w:val="00F37928"/>
    <w:rsid w:val="00F40C3A"/>
    <w:rsid w:val="00F422F4"/>
    <w:rsid w:val="00F4380F"/>
    <w:rsid w:val="00F43B51"/>
    <w:rsid w:val="00F43E18"/>
    <w:rsid w:val="00F47751"/>
    <w:rsid w:val="00F5077B"/>
    <w:rsid w:val="00F53648"/>
    <w:rsid w:val="00F5524B"/>
    <w:rsid w:val="00F5567F"/>
    <w:rsid w:val="00F56142"/>
    <w:rsid w:val="00F57412"/>
    <w:rsid w:val="00F60E85"/>
    <w:rsid w:val="00F6142D"/>
    <w:rsid w:val="00F6226B"/>
    <w:rsid w:val="00F62354"/>
    <w:rsid w:val="00F62963"/>
    <w:rsid w:val="00F62C06"/>
    <w:rsid w:val="00F63779"/>
    <w:rsid w:val="00F63BDE"/>
    <w:rsid w:val="00F64573"/>
    <w:rsid w:val="00F64EE8"/>
    <w:rsid w:val="00F64F15"/>
    <w:rsid w:val="00F663EF"/>
    <w:rsid w:val="00F70857"/>
    <w:rsid w:val="00F70B70"/>
    <w:rsid w:val="00F71010"/>
    <w:rsid w:val="00F71986"/>
    <w:rsid w:val="00F720F6"/>
    <w:rsid w:val="00F731E1"/>
    <w:rsid w:val="00F732FE"/>
    <w:rsid w:val="00F73E54"/>
    <w:rsid w:val="00F76AC1"/>
    <w:rsid w:val="00F76E00"/>
    <w:rsid w:val="00F76FD2"/>
    <w:rsid w:val="00F77010"/>
    <w:rsid w:val="00F817DE"/>
    <w:rsid w:val="00F8194E"/>
    <w:rsid w:val="00F820AB"/>
    <w:rsid w:val="00F8304F"/>
    <w:rsid w:val="00F830FE"/>
    <w:rsid w:val="00F8352A"/>
    <w:rsid w:val="00F83D70"/>
    <w:rsid w:val="00F85653"/>
    <w:rsid w:val="00F8577A"/>
    <w:rsid w:val="00F85AB4"/>
    <w:rsid w:val="00F86FA1"/>
    <w:rsid w:val="00F874DC"/>
    <w:rsid w:val="00F904B0"/>
    <w:rsid w:val="00F90577"/>
    <w:rsid w:val="00F91079"/>
    <w:rsid w:val="00F91775"/>
    <w:rsid w:val="00F917C9"/>
    <w:rsid w:val="00F91AA2"/>
    <w:rsid w:val="00F92C78"/>
    <w:rsid w:val="00F934C1"/>
    <w:rsid w:val="00F93F80"/>
    <w:rsid w:val="00F94694"/>
    <w:rsid w:val="00F94A6F"/>
    <w:rsid w:val="00F95226"/>
    <w:rsid w:val="00F96424"/>
    <w:rsid w:val="00F9796B"/>
    <w:rsid w:val="00F97F30"/>
    <w:rsid w:val="00FA03E0"/>
    <w:rsid w:val="00FA1F06"/>
    <w:rsid w:val="00FA22A9"/>
    <w:rsid w:val="00FA23F7"/>
    <w:rsid w:val="00FA2E5B"/>
    <w:rsid w:val="00FA317D"/>
    <w:rsid w:val="00FA4E2D"/>
    <w:rsid w:val="00FA5CDA"/>
    <w:rsid w:val="00FA7701"/>
    <w:rsid w:val="00FB03A2"/>
    <w:rsid w:val="00FB04CD"/>
    <w:rsid w:val="00FB1776"/>
    <w:rsid w:val="00FB1943"/>
    <w:rsid w:val="00FB1CE2"/>
    <w:rsid w:val="00FB1E60"/>
    <w:rsid w:val="00FB2C5C"/>
    <w:rsid w:val="00FB3741"/>
    <w:rsid w:val="00FB5B35"/>
    <w:rsid w:val="00FB737F"/>
    <w:rsid w:val="00FC2A7D"/>
    <w:rsid w:val="00FC3E51"/>
    <w:rsid w:val="00FC48BB"/>
    <w:rsid w:val="00FC62E2"/>
    <w:rsid w:val="00FC6AB4"/>
    <w:rsid w:val="00FC6B87"/>
    <w:rsid w:val="00FC6EA5"/>
    <w:rsid w:val="00FC7269"/>
    <w:rsid w:val="00FD0451"/>
    <w:rsid w:val="00FD0D1E"/>
    <w:rsid w:val="00FD15BA"/>
    <w:rsid w:val="00FD3BF4"/>
    <w:rsid w:val="00FD42F8"/>
    <w:rsid w:val="00FD52EC"/>
    <w:rsid w:val="00FD53A0"/>
    <w:rsid w:val="00FD5A13"/>
    <w:rsid w:val="00FD782E"/>
    <w:rsid w:val="00FD7867"/>
    <w:rsid w:val="00FD7C91"/>
    <w:rsid w:val="00FE1756"/>
    <w:rsid w:val="00FE1942"/>
    <w:rsid w:val="00FE1BC4"/>
    <w:rsid w:val="00FE1E3F"/>
    <w:rsid w:val="00FE208A"/>
    <w:rsid w:val="00FE2D20"/>
    <w:rsid w:val="00FE3914"/>
    <w:rsid w:val="00FE50E9"/>
    <w:rsid w:val="00FE68A8"/>
    <w:rsid w:val="00FE6DDB"/>
    <w:rsid w:val="00FE7F3F"/>
    <w:rsid w:val="00FF0090"/>
    <w:rsid w:val="00FF0857"/>
    <w:rsid w:val="00FF0A5B"/>
    <w:rsid w:val="00FF1535"/>
    <w:rsid w:val="00FF20B4"/>
    <w:rsid w:val="00FF3207"/>
    <w:rsid w:val="00FF33F5"/>
    <w:rsid w:val="00FF3B65"/>
    <w:rsid w:val="00FF3D5D"/>
    <w:rsid w:val="00FF4176"/>
    <w:rsid w:val="00FF55E0"/>
    <w:rsid w:val="00FF6BD0"/>
    <w:rsid w:val="00FF706A"/>
    <w:rsid w:val="01091CC4"/>
    <w:rsid w:val="010A099B"/>
    <w:rsid w:val="010D6029"/>
    <w:rsid w:val="01311D17"/>
    <w:rsid w:val="01457570"/>
    <w:rsid w:val="014C6B51"/>
    <w:rsid w:val="015A3B55"/>
    <w:rsid w:val="017E6F26"/>
    <w:rsid w:val="018E53BB"/>
    <w:rsid w:val="01993D60"/>
    <w:rsid w:val="01AC3A93"/>
    <w:rsid w:val="01D60B10"/>
    <w:rsid w:val="01DE1773"/>
    <w:rsid w:val="01EF3980"/>
    <w:rsid w:val="01EF572E"/>
    <w:rsid w:val="01F86CD9"/>
    <w:rsid w:val="01FB40D3"/>
    <w:rsid w:val="02056D00"/>
    <w:rsid w:val="021A6C4F"/>
    <w:rsid w:val="0224362A"/>
    <w:rsid w:val="022A6766"/>
    <w:rsid w:val="02511F45"/>
    <w:rsid w:val="025B2DC4"/>
    <w:rsid w:val="025F4662"/>
    <w:rsid w:val="0261662C"/>
    <w:rsid w:val="02685C0C"/>
    <w:rsid w:val="027520D7"/>
    <w:rsid w:val="02866093"/>
    <w:rsid w:val="029A7D90"/>
    <w:rsid w:val="02BE3A7E"/>
    <w:rsid w:val="02E01C47"/>
    <w:rsid w:val="02ED1C6E"/>
    <w:rsid w:val="03217B69"/>
    <w:rsid w:val="03247659"/>
    <w:rsid w:val="032F2286"/>
    <w:rsid w:val="036F2FCB"/>
    <w:rsid w:val="037540F4"/>
    <w:rsid w:val="039C3694"/>
    <w:rsid w:val="03A013D6"/>
    <w:rsid w:val="03B60BF9"/>
    <w:rsid w:val="03C30C20"/>
    <w:rsid w:val="03CF75C5"/>
    <w:rsid w:val="03D64DF8"/>
    <w:rsid w:val="040D3755"/>
    <w:rsid w:val="040F20B8"/>
    <w:rsid w:val="04357D70"/>
    <w:rsid w:val="043A35D9"/>
    <w:rsid w:val="0462668B"/>
    <w:rsid w:val="046E6DDE"/>
    <w:rsid w:val="04D56E5D"/>
    <w:rsid w:val="04E75EE4"/>
    <w:rsid w:val="050F2178"/>
    <w:rsid w:val="052231ED"/>
    <w:rsid w:val="05287503"/>
    <w:rsid w:val="056D7096"/>
    <w:rsid w:val="057C377D"/>
    <w:rsid w:val="0591547A"/>
    <w:rsid w:val="05927A85"/>
    <w:rsid w:val="059C797B"/>
    <w:rsid w:val="05CA44E8"/>
    <w:rsid w:val="06310741"/>
    <w:rsid w:val="063B3638"/>
    <w:rsid w:val="0648365F"/>
    <w:rsid w:val="06545E4B"/>
    <w:rsid w:val="066F0F41"/>
    <w:rsid w:val="06920059"/>
    <w:rsid w:val="06BD5DFB"/>
    <w:rsid w:val="06C61153"/>
    <w:rsid w:val="070457D8"/>
    <w:rsid w:val="070E3322"/>
    <w:rsid w:val="07177C01"/>
    <w:rsid w:val="074840E6"/>
    <w:rsid w:val="07594A68"/>
    <w:rsid w:val="076F17EB"/>
    <w:rsid w:val="078057A6"/>
    <w:rsid w:val="07854B6B"/>
    <w:rsid w:val="07E01DA1"/>
    <w:rsid w:val="08031F33"/>
    <w:rsid w:val="08033CE1"/>
    <w:rsid w:val="081C45D4"/>
    <w:rsid w:val="084A7B62"/>
    <w:rsid w:val="084F6F27"/>
    <w:rsid w:val="086C5D2B"/>
    <w:rsid w:val="086E1AA3"/>
    <w:rsid w:val="08713341"/>
    <w:rsid w:val="08766BA9"/>
    <w:rsid w:val="0886344C"/>
    <w:rsid w:val="088E5CA1"/>
    <w:rsid w:val="08AF79C5"/>
    <w:rsid w:val="08C16076"/>
    <w:rsid w:val="08D51B22"/>
    <w:rsid w:val="08D833C0"/>
    <w:rsid w:val="08EC29C7"/>
    <w:rsid w:val="08F16230"/>
    <w:rsid w:val="08F301FA"/>
    <w:rsid w:val="08F875BE"/>
    <w:rsid w:val="08FC0E5C"/>
    <w:rsid w:val="090B5543"/>
    <w:rsid w:val="091645F9"/>
    <w:rsid w:val="09200946"/>
    <w:rsid w:val="09212671"/>
    <w:rsid w:val="093E76C7"/>
    <w:rsid w:val="09502F56"/>
    <w:rsid w:val="0972111F"/>
    <w:rsid w:val="097430E9"/>
    <w:rsid w:val="09903C9B"/>
    <w:rsid w:val="09C85397"/>
    <w:rsid w:val="09CA0BB9"/>
    <w:rsid w:val="09CF47C3"/>
    <w:rsid w:val="09D678FF"/>
    <w:rsid w:val="09D9119E"/>
    <w:rsid w:val="09ED69F7"/>
    <w:rsid w:val="0A155883"/>
    <w:rsid w:val="0A856C30"/>
    <w:rsid w:val="0AA417AC"/>
    <w:rsid w:val="0ABA0FCF"/>
    <w:rsid w:val="0ACC0D02"/>
    <w:rsid w:val="0ACF318F"/>
    <w:rsid w:val="0ADB0F46"/>
    <w:rsid w:val="0AE03388"/>
    <w:rsid w:val="0AE4604C"/>
    <w:rsid w:val="0AE9430C"/>
    <w:rsid w:val="0B1A381C"/>
    <w:rsid w:val="0B224DC6"/>
    <w:rsid w:val="0B4E5BBB"/>
    <w:rsid w:val="0B61769D"/>
    <w:rsid w:val="0B633415"/>
    <w:rsid w:val="0B6C32B6"/>
    <w:rsid w:val="0B89469A"/>
    <w:rsid w:val="0B9A670B"/>
    <w:rsid w:val="0BAE0408"/>
    <w:rsid w:val="0BAE21B6"/>
    <w:rsid w:val="0BBF2615"/>
    <w:rsid w:val="0BE65DF4"/>
    <w:rsid w:val="0BF70001"/>
    <w:rsid w:val="0C030754"/>
    <w:rsid w:val="0C0F70F9"/>
    <w:rsid w:val="0C136E09"/>
    <w:rsid w:val="0C213FC1"/>
    <w:rsid w:val="0C3C77C2"/>
    <w:rsid w:val="0C41302A"/>
    <w:rsid w:val="0C430B50"/>
    <w:rsid w:val="0C5C7E64"/>
    <w:rsid w:val="0C6A2581"/>
    <w:rsid w:val="0C6A432F"/>
    <w:rsid w:val="0C6D3E1F"/>
    <w:rsid w:val="0C7B29E0"/>
    <w:rsid w:val="0C803B53"/>
    <w:rsid w:val="0C882A07"/>
    <w:rsid w:val="0C9123B4"/>
    <w:rsid w:val="0C915D60"/>
    <w:rsid w:val="0C985340"/>
    <w:rsid w:val="0CA05FA3"/>
    <w:rsid w:val="0CA830A9"/>
    <w:rsid w:val="0CA97B4C"/>
    <w:rsid w:val="0CC55A09"/>
    <w:rsid w:val="0CCC6D98"/>
    <w:rsid w:val="0CCF0636"/>
    <w:rsid w:val="0CCF21C8"/>
    <w:rsid w:val="0CD03431"/>
    <w:rsid w:val="0CE265BB"/>
    <w:rsid w:val="0CE42333"/>
    <w:rsid w:val="0D006A41"/>
    <w:rsid w:val="0D0522AA"/>
    <w:rsid w:val="0D103128"/>
    <w:rsid w:val="0D1644B7"/>
    <w:rsid w:val="0D1F15BD"/>
    <w:rsid w:val="0D504342"/>
    <w:rsid w:val="0D645222"/>
    <w:rsid w:val="0D6B65B1"/>
    <w:rsid w:val="0D6E42F3"/>
    <w:rsid w:val="0D705975"/>
    <w:rsid w:val="0D7A67F4"/>
    <w:rsid w:val="0D817B82"/>
    <w:rsid w:val="0D904269"/>
    <w:rsid w:val="0DDC125D"/>
    <w:rsid w:val="0DED5218"/>
    <w:rsid w:val="0DF26CD2"/>
    <w:rsid w:val="0E1C3D4F"/>
    <w:rsid w:val="0E1C78AB"/>
    <w:rsid w:val="0E2F5830"/>
    <w:rsid w:val="0E356BBF"/>
    <w:rsid w:val="0E43308A"/>
    <w:rsid w:val="0E4532A6"/>
    <w:rsid w:val="0E4A266A"/>
    <w:rsid w:val="0E4F7C80"/>
    <w:rsid w:val="0E572FD9"/>
    <w:rsid w:val="0E5E4367"/>
    <w:rsid w:val="0E6354DA"/>
    <w:rsid w:val="0E637D2C"/>
    <w:rsid w:val="0E6A6868"/>
    <w:rsid w:val="0E854C8B"/>
    <w:rsid w:val="0E941B37"/>
    <w:rsid w:val="0E990EFC"/>
    <w:rsid w:val="0EAC5768"/>
    <w:rsid w:val="0EAD2BF9"/>
    <w:rsid w:val="0EBF4B82"/>
    <w:rsid w:val="0ED818B2"/>
    <w:rsid w:val="0EE77EB9"/>
    <w:rsid w:val="0EF44384"/>
    <w:rsid w:val="0F20786F"/>
    <w:rsid w:val="0F2509E1"/>
    <w:rsid w:val="0F276507"/>
    <w:rsid w:val="0F2F1860"/>
    <w:rsid w:val="0F307AB2"/>
    <w:rsid w:val="0F490B74"/>
    <w:rsid w:val="0FC5047B"/>
    <w:rsid w:val="0FD0094D"/>
    <w:rsid w:val="0FD755EA"/>
    <w:rsid w:val="0FE268D2"/>
    <w:rsid w:val="0FFF1232"/>
    <w:rsid w:val="10044A9B"/>
    <w:rsid w:val="10101691"/>
    <w:rsid w:val="104650B3"/>
    <w:rsid w:val="10501A8E"/>
    <w:rsid w:val="10563548"/>
    <w:rsid w:val="1057106E"/>
    <w:rsid w:val="10741C20"/>
    <w:rsid w:val="107F4121"/>
    <w:rsid w:val="109953AF"/>
    <w:rsid w:val="10A047C3"/>
    <w:rsid w:val="10AD0C8E"/>
    <w:rsid w:val="10EA5A3E"/>
    <w:rsid w:val="110C1E59"/>
    <w:rsid w:val="111B6540"/>
    <w:rsid w:val="11203B56"/>
    <w:rsid w:val="113114B2"/>
    <w:rsid w:val="1134315E"/>
    <w:rsid w:val="11366ED6"/>
    <w:rsid w:val="11535CDA"/>
    <w:rsid w:val="11603F53"/>
    <w:rsid w:val="11625F1D"/>
    <w:rsid w:val="11643A43"/>
    <w:rsid w:val="117619C8"/>
    <w:rsid w:val="11895257"/>
    <w:rsid w:val="11943F45"/>
    <w:rsid w:val="11987B90"/>
    <w:rsid w:val="119B38D5"/>
    <w:rsid w:val="119F0F1F"/>
    <w:rsid w:val="11B00A36"/>
    <w:rsid w:val="11B869BE"/>
    <w:rsid w:val="11BD13A5"/>
    <w:rsid w:val="11D16BFE"/>
    <w:rsid w:val="11E20E0C"/>
    <w:rsid w:val="11F70688"/>
    <w:rsid w:val="11FC011F"/>
    <w:rsid w:val="12296A3A"/>
    <w:rsid w:val="1232380F"/>
    <w:rsid w:val="12323B41"/>
    <w:rsid w:val="126B2BAF"/>
    <w:rsid w:val="127001C5"/>
    <w:rsid w:val="1275376E"/>
    <w:rsid w:val="1279351E"/>
    <w:rsid w:val="127B54E8"/>
    <w:rsid w:val="1283614B"/>
    <w:rsid w:val="12B10F0A"/>
    <w:rsid w:val="12BC165D"/>
    <w:rsid w:val="12BE53D5"/>
    <w:rsid w:val="12C8024F"/>
    <w:rsid w:val="12C86253"/>
    <w:rsid w:val="12CD3C87"/>
    <w:rsid w:val="12D67209"/>
    <w:rsid w:val="12DE5A77"/>
    <w:rsid w:val="12EC0194"/>
    <w:rsid w:val="12ED5CBA"/>
    <w:rsid w:val="12F72695"/>
    <w:rsid w:val="12FC5EFD"/>
    <w:rsid w:val="130A061A"/>
    <w:rsid w:val="13117BFA"/>
    <w:rsid w:val="131D034D"/>
    <w:rsid w:val="134A0A16"/>
    <w:rsid w:val="13767A5D"/>
    <w:rsid w:val="138844B0"/>
    <w:rsid w:val="139323BD"/>
    <w:rsid w:val="13A04ADA"/>
    <w:rsid w:val="13AE369B"/>
    <w:rsid w:val="13AE5449"/>
    <w:rsid w:val="13CF6872"/>
    <w:rsid w:val="13D12EE6"/>
    <w:rsid w:val="13FB7F63"/>
    <w:rsid w:val="13FD1F2D"/>
    <w:rsid w:val="1409068F"/>
    <w:rsid w:val="142C636E"/>
    <w:rsid w:val="14305E5E"/>
    <w:rsid w:val="14504752"/>
    <w:rsid w:val="14537D9F"/>
    <w:rsid w:val="14553B17"/>
    <w:rsid w:val="146E4BD8"/>
    <w:rsid w:val="14755F67"/>
    <w:rsid w:val="147803AD"/>
    <w:rsid w:val="148F5D32"/>
    <w:rsid w:val="14902DA1"/>
    <w:rsid w:val="14983A03"/>
    <w:rsid w:val="14A34882"/>
    <w:rsid w:val="14B940A6"/>
    <w:rsid w:val="14CA0495"/>
    <w:rsid w:val="14D7277E"/>
    <w:rsid w:val="14F72E20"/>
    <w:rsid w:val="14FB2910"/>
    <w:rsid w:val="151C4634"/>
    <w:rsid w:val="15205ED3"/>
    <w:rsid w:val="1537146E"/>
    <w:rsid w:val="156A53A0"/>
    <w:rsid w:val="158A3C94"/>
    <w:rsid w:val="15962639"/>
    <w:rsid w:val="15AE34DE"/>
    <w:rsid w:val="15E769F0"/>
    <w:rsid w:val="162B2D81"/>
    <w:rsid w:val="16421E79"/>
    <w:rsid w:val="16473933"/>
    <w:rsid w:val="166444E5"/>
    <w:rsid w:val="168E50BE"/>
    <w:rsid w:val="16AA639C"/>
    <w:rsid w:val="16AD3796"/>
    <w:rsid w:val="16B56AEF"/>
    <w:rsid w:val="16B70AB9"/>
    <w:rsid w:val="16C54457"/>
    <w:rsid w:val="16E55626"/>
    <w:rsid w:val="1703785A"/>
    <w:rsid w:val="17177733"/>
    <w:rsid w:val="17263548"/>
    <w:rsid w:val="173F148A"/>
    <w:rsid w:val="173F6296"/>
    <w:rsid w:val="175B7696"/>
    <w:rsid w:val="175E5EA3"/>
    <w:rsid w:val="176651A7"/>
    <w:rsid w:val="1767603B"/>
    <w:rsid w:val="177B5642"/>
    <w:rsid w:val="17805F57"/>
    <w:rsid w:val="17887D5F"/>
    <w:rsid w:val="17974D1F"/>
    <w:rsid w:val="179901BE"/>
    <w:rsid w:val="17A133F8"/>
    <w:rsid w:val="17A50638"/>
    <w:rsid w:val="17C57205"/>
    <w:rsid w:val="17E07B9B"/>
    <w:rsid w:val="17E458DD"/>
    <w:rsid w:val="17EA0A1A"/>
    <w:rsid w:val="17EE4066"/>
    <w:rsid w:val="181F6915"/>
    <w:rsid w:val="182B350C"/>
    <w:rsid w:val="182C4B8E"/>
    <w:rsid w:val="182E6B59"/>
    <w:rsid w:val="18455C50"/>
    <w:rsid w:val="18491BE4"/>
    <w:rsid w:val="18622CA6"/>
    <w:rsid w:val="18673E19"/>
    <w:rsid w:val="18767D02"/>
    <w:rsid w:val="1896025D"/>
    <w:rsid w:val="18972950"/>
    <w:rsid w:val="189A2440"/>
    <w:rsid w:val="18AF5EEB"/>
    <w:rsid w:val="18B51028"/>
    <w:rsid w:val="18C33745"/>
    <w:rsid w:val="18C474BD"/>
    <w:rsid w:val="18E41025"/>
    <w:rsid w:val="18E92A80"/>
    <w:rsid w:val="18F71640"/>
    <w:rsid w:val="191915B7"/>
    <w:rsid w:val="192F4936"/>
    <w:rsid w:val="19306900"/>
    <w:rsid w:val="19314B52"/>
    <w:rsid w:val="19434886"/>
    <w:rsid w:val="195720DF"/>
    <w:rsid w:val="19676326"/>
    <w:rsid w:val="197B401F"/>
    <w:rsid w:val="19960E59"/>
    <w:rsid w:val="19A215AC"/>
    <w:rsid w:val="19D76D7C"/>
    <w:rsid w:val="19E82D37"/>
    <w:rsid w:val="1A004525"/>
    <w:rsid w:val="1A023DF9"/>
    <w:rsid w:val="1A0E0DD3"/>
    <w:rsid w:val="1A231FC1"/>
    <w:rsid w:val="1A372B28"/>
    <w:rsid w:val="1A404921"/>
    <w:rsid w:val="1A497C7A"/>
    <w:rsid w:val="1A501008"/>
    <w:rsid w:val="1A5F49D1"/>
    <w:rsid w:val="1A615F3A"/>
    <w:rsid w:val="1A646862"/>
    <w:rsid w:val="1A6579A6"/>
    <w:rsid w:val="1A736AA5"/>
    <w:rsid w:val="1A78055F"/>
    <w:rsid w:val="1A8E7D82"/>
    <w:rsid w:val="1A903AFB"/>
    <w:rsid w:val="1A907657"/>
    <w:rsid w:val="1AA44EB0"/>
    <w:rsid w:val="1AC217DA"/>
    <w:rsid w:val="1ACE017F"/>
    <w:rsid w:val="1AF04599"/>
    <w:rsid w:val="1B0B3181"/>
    <w:rsid w:val="1B0D0CA7"/>
    <w:rsid w:val="1B2D759B"/>
    <w:rsid w:val="1B2E0C1E"/>
    <w:rsid w:val="1B3B1CB8"/>
    <w:rsid w:val="1B3F2E2B"/>
    <w:rsid w:val="1B5C1C2F"/>
    <w:rsid w:val="1B762CF0"/>
    <w:rsid w:val="1B8B42C2"/>
    <w:rsid w:val="1BB9498B"/>
    <w:rsid w:val="1BCF41AF"/>
    <w:rsid w:val="1BD95F1A"/>
    <w:rsid w:val="1BEF2AA3"/>
    <w:rsid w:val="1BEF4851"/>
    <w:rsid w:val="1BF12377"/>
    <w:rsid w:val="1C2A5889"/>
    <w:rsid w:val="1C2F4C4D"/>
    <w:rsid w:val="1C314E69"/>
    <w:rsid w:val="1C47643B"/>
    <w:rsid w:val="1C540674"/>
    <w:rsid w:val="1C6F2165"/>
    <w:rsid w:val="1C994D2B"/>
    <w:rsid w:val="1CA268C5"/>
    <w:rsid w:val="1CC41839"/>
    <w:rsid w:val="1CDC4DD5"/>
    <w:rsid w:val="1CE343B6"/>
    <w:rsid w:val="1D047E88"/>
    <w:rsid w:val="1D083E1C"/>
    <w:rsid w:val="1D17405F"/>
    <w:rsid w:val="1D344C11"/>
    <w:rsid w:val="1D392227"/>
    <w:rsid w:val="1D3A7D4E"/>
    <w:rsid w:val="1D417C69"/>
    <w:rsid w:val="1D491D3F"/>
    <w:rsid w:val="1D5A03F0"/>
    <w:rsid w:val="1D5C5F16"/>
    <w:rsid w:val="1D76522A"/>
    <w:rsid w:val="1D86742D"/>
    <w:rsid w:val="1D990F18"/>
    <w:rsid w:val="1D992CC6"/>
    <w:rsid w:val="1DA77573"/>
    <w:rsid w:val="1DB95116"/>
    <w:rsid w:val="1DCD2970"/>
    <w:rsid w:val="1DD71A40"/>
    <w:rsid w:val="1DD737EE"/>
    <w:rsid w:val="1DEB1048"/>
    <w:rsid w:val="1DFB572F"/>
    <w:rsid w:val="1E1265D5"/>
    <w:rsid w:val="1E2F362A"/>
    <w:rsid w:val="1E37428D"/>
    <w:rsid w:val="1E4569AA"/>
    <w:rsid w:val="1E5E181A"/>
    <w:rsid w:val="1E6A21EE"/>
    <w:rsid w:val="1E7B23CC"/>
    <w:rsid w:val="1E933BB9"/>
    <w:rsid w:val="1EBB0A1A"/>
    <w:rsid w:val="1EC7766E"/>
    <w:rsid w:val="1EC91389"/>
    <w:rsid w:val="1ECF1DF3"/>
    <w:rsid w:val="1EE6343F"/>
    <w:rsid w:val="1F120F82"/>
    <w:rsid w:val="1F5350F7"/>
    <w:rsid w:val="1F62533A"/>
    <w:rsid w:val="1F642E60"/>
    <w:rsid w:val="1F78690B"/>
    <w:rsid w:val="1F843502"/>
    <w:rsid w:val="1F9574BD"/>
    <w:rsid w:val="1FAB0A8F"/>
    <w:rsid w:val="1FAE057F"/>
    <w:rsid w:val="1FB21E1D"/>
    <w:rsid w:val="1FBA1B38"/>
    <w:rsid w:val="1FC41B50"/>
    <w:rsid w:val="1FCA360B"/>
    <w:rsid w:val="1FD224BF"/>
    <w:rsid w:val="1FD60202"/>
    <w:rsid w:val="1FE87B7C"/>
    <w:rsid w:val="1FFE32B4"/>
    <w:rsid w:val="2007660D"/>
    <w:rsid w:val="200F101E"/>
    <w:rsid w:val="200F7270"/>
    <w:rsid w:val="201B5C14"/>
    <w:rsid w:val="20216FA3"/>
    <w:rsid w:val="20286583"/>
    <w:rsid w:val="2031368A"/>
    <w:rsid w:val="20346CD6"/>
    <w:rsid w:val="206C46C2"/>
    <w:rsid w:val="20710D0B"/>
    <w:rsid w:val="209D487B"/>
    <w:rsid w:val="20C75D9C"/>
    <w:rsid w:val="20D02EA3"/>
    <w:rsid w:val="20DF4EBD"/>
    <w:rsid w:val="20E26732"/>
    <w:rsid w:val="211A5A67"/>
    <w:rsid w:val="21294361"/>
    <w:rsid w:val="212E3725"/>
    <w:rsid w:val="21507B40"/>
    <w:rsid w:val="215313DE"/>
    <w:rsid w:val="21617F9F"/>
    <w:rsid w:val="216635A1"/>
    <w:rsid w:val="21920880"/>
    <w:rsid w:val="21A01B40"/>
    <w:rsid w:val="21B87493"/>
    <w:rsid w:val="21BA145D"/>
    <w:rsid w:val="21BA320B"/>
    <w:rsid w:val="21C978F2"/>
    <w:rsid w:val="21CD1190"/>
    <w:rsid w:val="21D342CD"/>
    <w:rsid w:val="21D95D87"/>
    <w:rsid w:val="21E62252"/>
    <w:rsid w:val="21FC3824"/>
    <w:rsid w:val="221C2118"/>
    <w:rsid w:val="223E3E3C"/>
    <w:rsid w:val="224156DA"/>
    <w:rsid w:val="22513B6F"/>
    <w:rsid w:val="225B679C"/>
    <w:rsid w:val="226A3BBA"/>
    <w:rsid w:val="22717D6E"/>
    <w:rsid w:val="229E0D7F"/>
    <w:rsid w:val="22A243CB"/>
    <w:rsid w:val="22A85759"/>
    <w:rsid w:val="22B57FB1"/>
    <w:rsid w:val="22C5455D"/>
    <w:rsid w:val="22C72083"/>
    <w:rsid w:val="22F4274D"/>
    <w:rsid w:val="22FE5379"/>
    <w:rsid w:val="230230BC"/>
    <w:rsid w:val="23045086"/>
    <w:rsid w:val="23261B0A"/>
    <w:rsid w:val="23294AEC"/>
    <w:rsid w:val="232C1EE7"/>
    <w:rsid w:val="23452FA8"/>
    <w:rsid w:val="235B27CC"/>
    <w:rsid w:val="2372058B"/>
    <w:rsid w:val="239A7798"/>
    <w:rsid w:val="23AD74CB"/>
    <w:rsid w:val="23E17175"/>
    <w:rsid w:val="23FE3883"/>
    <w:rsid w:val="241A4435"/>
    <w:rsid w:val="241E3F25"/>
    <w:rsid w:val="2423153B"/>
    <w:rsid w:val="24261A50"/>
    <w:rsid w:val="24373239"/>
    <w:rsid w:val="243E6375"/>
    <w:rsid w:val="24400E1F"/>
    <w:rsid w:val="244F40DF"/>
    <w:rsid w:val="24594F5D"/>
    <w:rsid w:val="246D4E18"/>
    <w:rsid w:val="247D51DF"/>
    <w:rsid w:val="248520D7"/>
    <w:rsid w:val="249C4E4A"/>
    <w:rsid w:val="24AF1021"/>
    <w:rsid w:val="24C0322E"/>
    <w:rsid w:val="24ED126A"/>
    <w:rsid w:val="25302162"/>
    <w:rsid w:val="2533755C"/>
    <w:rsid w:val="25341526"/>
    <w:rsid w:val="253908EB"/>
    <w:rsid w:val="253D662D"/>
    <w:rsid w:val="25401C79"/>
    <w:rsid w:val="256A4F48"/>
    <w:rsid w:val="257B7155"/>
    <w:rsid w:val="257F27A2"/>
    <w:rsid w:val="25826736"/>
    <w:rsid w:val="25951619"/>
    <w:rsid w:val="259B38D0"/>
    <w:rsid w:val="259C15A5"/>
    <w:rsid w:val="25CE197B"/>
    <w:rsid w:val="25CE6675"/>
    <w:rsid w:val="25D56865"/>
    <w:rsid w:val="25E116AE"/>
    <w:rsid w:val="25E44CFA"/>
    <w:rsid w:val="26025181"/>
    <w:rsid w:val="26192BF6"/>
    <w:rsid w:val="261E020C"/>
    <w:rsid w:val="26364541"/>
    <w:rsid w:val="2649357C"/>
    <w:rsid w:val="264C5EC6"/>
    <w:rsid w:val="266F2816"/>
    <w:rsid w:val="267E514F"/>
    <w:rsid w:val="267F67D1"/>
    <w:rsid w:val="268362C1"/>
    <w:rsid w:val="268907C4"/>
    <w:rsid w:val="269009DE"/>
    <w:rsid w:val="269915E2"/>
    <w:rsid w:val="26A1499A"/>
    <w:rsid w:val="26A34BB6"/>
    <w:rsid w:val="26A76454"/>
    <w:rsid w:val="26E03714"/>
    <w:rsid w:val="26ED7D9B"/>
    <w:rsid w:val="26EE4083"/>
    <w:rsid w:val="26FC6074"/>
    <w:rsid w:val="26FE003E"/>
    <w:rsid w:val="270E64D3"/>
    <w:rsid w:val="274214D2"/>
    <w:rsid w:val="2751016E"/>
    <w:rsid w:val="27703059"/>
    <w:rsid w:val="27906EE8"/>
    <w:rsid w:val="27914A0E"/>
    <w:rsid w:val="279A1B15"/>
    <w:rsid w:val="27A33524"/>
    <w:rsid w:val="27F54F9D"/>
    <w:rsid w:val="27FD02F5"/>
    <w:rsid w:val="27FE6547"/>
    <w:rsid w:val="282633A8"/>
    <w:rsid w:val="28335AC5"/>
    <w:rsid w:val="2838132E"/>
    <w:rsid w:val="2879797C"/>
    <w:rsid w:val="28897026"/>
    <w:rsid w:val="28996270"/>
    <w:rsid w:val="289B3D96"/>
    <w:rsid w:val="28A95D87"/>
    <w:rsid w:val="28AB1AFF"/>
    <w:rsid w:val="28AD5878"/>
    <w:rsid w:val="28E03E9F"/>
    <w:rsid w:val="290D6316"/>
    <w:rsid w:val="290F02E0"/>
    <w:rsid w:val="291E22D1"/>
    <w:rsid w:val="29482BFC"/>
    <w:rsid w:val="294A1318"/>
    <w:rsid w:val="296A7AB0"/>
    <w:rsid w:val="296F0D7F"/>
    <w:rsid w:val="297B7724"/>
    <w:rsid w:val="298011DE"/>
    <w:rsid w:val="2996630C"/>
    <w:rsid w:val="29983A2E"/>
    <w:rsid w:val="2999695D"/>
    <w:rsid w:val="29A7676B"/>
    <w:rsid w:val="29AE18A7"/>
    <w:rsid w:val="29BD5F8E"/>
    <w:rsid w:val="29CE7FFA"/>
    <w:rsid w:val="29D357B2"/>
    <w:rsid w:val="29F37C02"/>
    <w:rsid w:val="29F70B17"/>
    <w:rsid w:val="29F80D74"/>
    <w:rsid w:val="2A07545B"/>
    <w:rsid w:val="2A2B739C"/>
    <w:rsid w:val="2A3224D8"/>
    <w:rsid w:val="2A353B5D"/>
    <w:rsid w:val="2A375D41"/>
    <w:rsid w:val="2A41096D"/>
    <w:rsid w:val="2A4E6560"/>
    <w:rsid w:val="2A510485"/>
    <w:rsid w:val="2A524929"/>
    <w:rsid w:val="2A834AE2"/>
    <w:rsid w:val="2A9C2048"/>
    <w:rsid w:val="2AFC6642"/>
    <w:rsid w:val="2B05199B"/>
    <w:rsid w:val="2B481888"/>
    <w:rsid w:val="2B4C1378"/>
    <w:rsid w:val="2B844FB6"/>
    <w:rsid w:val="2B88437A"/>
    <w:rsid w:val="2B960995"/>
    <w:rsid w:val="2BA80578"/>
    <w:rsid w:val="2BB807BB"/>
    <w:rsid w:val="2BB92785"/>
    <w:rsid w:val="2BC058C2"/>
    <w:rsid w:val="2C0C4FAB"/>
    <w:rsid w:val="2C0C6D59"/>
    <w:rsid w:val="2C4E1120"/>
    <w:rsid w:val="2C5C1A8E"/>
    <w:rsid w:val="2C723060"/>
    <w:rsid w:val="2C7F39CF"/>
    <w:rsid w:val="2CA174A1"/>
    <w:rsid w:val="2CA3146B"/>
    <w:rsid w:val="2CBA4A07"/>
    <w:rsid w:val="2CE46631"/>
    <w:rsid w:val="2CE92EF7"/>
    <w:rsid w:val="2D0363AE"/>
    <w:rsid w:val="2D047A30"/>
    <w:rsid w:val="2D3C71CA"/>
    <w:rsid w:val="2D4B38B1"/>
    <w:rsid w:val="2D4D2C4B"/>
    <w:rsid w:val="2D524C40"/>
    <w:rsid w:val="2D546C0A"/>
    <w:rsid w:val="2D7626DC"/>
    <w:rsid w:val="2D947006"/>
    <w:rsid w:val="2DAA05D8"/>
    <w:rsid w:val="2DAD00C8"/>
    <w:rsid w:val="2DB94CBF"/>
    <w:rsid w:val="2DCC49F2"/>
    <w:rsid w:val="2DF31F7F"/>
    <w:rsid w:val="2DFB2564"/>
    <w:rsid w:val="2DFB7085"/>
    <w:rsid w:val="2E0C4DEE"/>
    <w:rsid w:val="2E2465DC"/>
    <w:rsid w:val="2E2E2297"/>
    <w:rsid w:val="2E344345"/>
    <w:rsid w:val="2E422F06"/>
    <w:rsid w:val="2E484EC9"/>
    <w:rsid w:val="2E6E3CFB"/>
    <w:rsid w:val="2E8B274E"/>
    <w:rsid w:val="2E8D23D3"/>
    <w:rsid w:val="2ED35FEE"/>
    <w:rsid w:val="2F0977FE"/>
    <w:rsid w:val="2F11754B"/>
    <w:rsid w:val="2F126434"/>
    <w:rsid w:val="2F193C67"/>
    <w:rsid w:val="2F195A15"/>
    <w:rsid w:val="2F1E74CF"/>
    <w:rsid w:val="2F300FB0"/>
    <w:rsid w:val="2F364FDD"/>
    <w:rsid w:val="2F4A5B47"/>
    <w:rsid w:val="2F4B5DEA"/>
    <w:rsid w:val="2F4F58DB"/>
    <w:rsid w:val="2F566C69"/>
    <w:rsid w:val="2F6A2714"/>
    <w:rsid w:val="2F963509"/>
    <w:rsid w:val="2FA644F0"/>
    <w:rsid w:val="2FB13E9F"/>
    <w:rsid w:val="2FB614B6"/>
    <w:rsid w:val="2FCE2CA3"/>
    <w:rsid w:val="2FE204FD"/>
    <w:rsid w:val="300C7328"/>
    <w:rsid w:val="301014CC"/>
    <w:rsid w:val="30136908"/>
    <w:rsid w:val="30197C97"/>
    <w:rsid w:val="30297EDA"/>
    <w:rsid w:val="302A3C52"/>
    <w:rsid w:val="30517430"/>
    <w:rsid w:val="30542A7D"/>
    <w:rsid w:val="30593677"/>
    <w:rsid w:val="30676C54"/>
    <w:rsid w:val="30874C00"/>
    <w:rsid w:val="309A2B85"/>
    <w:rsid w:val="30A47560"/>
    <w:rsid w:val="30E262DA"/>
    <w:rsid w:val="310E0E7D"/>
    <w:rsid w:val="31172428"/>
    <w:rsid w:val="311F12DD"/>
    <w:rsid w:val="312E32CE"/>
    <w:rsid w:val="314A45AB"/>
    <w:rsid w:val="31603DCF"/>
    <w:rsid w:val="318007A3"/>
    <w:rsid w:val="318B24CE"/>
    <w:rsid w:val="31A0241D"/>
    <w:rsid w:val="31A6555A"/>
    <w:rsid w:val="31AB01F8"/>
    <w:rsid w:val="31AF2660"/>
    <w:rsid w:val="31B61A2C"/>
    <w:rsid w:val="31D10829"/>
    <w:rsid w:val="31E7004C"/>
    <w:rsid w:val="31EA5447"/>
    <w:rsid w:val="31F20885"/>
    <w:rsid w:val="3209173E"/>
    <w:rsid w:val="322F72FD"/>
    <w:rsid w:val="323D6A02"/>
    <w:rsid w:val="32472899"/>
    <w:rsid w:val="32A61CB5"/>
    <w:rsid w:val="32AD7620"/>
    <w:rsid w:val="32B83797"/>
    <w:rsid w:val="32CB5278"/>
    <w:rsid w:val="32DC7485"/>
    <w:rsid w:val="32E32BE5"/>
    <w:rsid w:val="32E550F0"/>
    <w:rsid w:val="32EF3C7F"/>
    <w:rsid w:val="32F742BF"/>
    <w:rsid w:val="3316362B"/>
    <w:rsid w:val="33196C24"/>
    <w:rsid w:val="334749B2"/>
    <w:rsid w:val="335F00B6"/>
    <w:rsid w:val="33615BDC"/>
    <w:rsid w:val="33723946"/>
    <w:rsid w:val="337F42B4"/>
    <w:rsid w:val="337F6063"/>
    <w:rsid w:val="338E62A6"/>
    <w:rsid w:val="339A2E9C"/>
    <w:rsid w:val="33A04957"/>
    <w:rsid w:val="33A45AC9"/>
    <w:rsid w:val="33A67A93"/>
    <w:rsid w:val="33CF2B46"/>
    <w:rsid w:val="33D60378"/>
    <w:rsid w:val="33E505BB"/>
    <w:rsid w:val="33E6570C"/>
    <w:rsid w:val="33ED121E"/>
    <w:rsid w:val="33F64577"/>
    <w:rsid w:val="33FE7F3A"/>
    <w:rsid w:val="34076784"/>
    <w:rsid w:val="342310E4"/>
    <w:rsid w:val="34425A0E"/>
    <w:rsid w:val="34545741"/>
    <w:rsid w:val="345474EF"/>
    <w:rsid w:val="345B087E"/>
    <w:rsid w:val="345E211C"/>
    <w:rsid w:val="346911EC"/>
    <w:rsid w:val="346F257B"/>
    <w:rsid w:val="348A4CBF"/>
    <w:rsid w:val="349B3370"/>
    <w:rsid w:val="34A71D15"/>
    <w:rsid w:val="34B8182C"/>
    <w:rsid w:val="34C06933"/>
    <w:rsid w:val="34CA77B1"/>
    <w:rsid w:val="34D16D92"/>
    <w:rsid w:val="34D80120"/>
    <w:rsid w:val="34DF14AF"/>
    <w:rsid w:val="34F275A4"/>
    <w:rsid w:val="34F34F5A"/>
    <w:rsid w:val="352E7D40"/>
    <w:rsid w:val="3538471B"/>
    <w:rsid w:val="353A4937"/>
    <w:rsid w:val="35452190"/>
    <w:rsid w:val="357D65D2"/>
    <w:rsid w:val="357F234A"/>
    <w:rsid w:val="35B5220F"/>
    <w:rsid w:val="35C0308E"/>
    <w:rsid w:val="35C44201"/>
    <w:rsid w:val="35E03A6C"/>
    <w:rsid w:val="35F745D6"/>
    <w:rsid w:val="36107446"/>
    <w:rsid w:val="3619454C"/>
    <w:rsid w:val="3623361D"/>
    <w:rsid w:val="36256D58"/>
    <w:rsid w:val="36273AB2"/>
    <w:rsid w:val="36310899"/>
    <w:rsid w:val="36511F38"/>
    <w:rsid w:val="36566C1F"/>
    <w:rsid w:val="36674365"/>
    <w:rsid w:val="367E6AA5"/>
    <w:rsid w:val="36A77DAA"/>
    <w:rsid w:val="36AB3135"/>
    <w:rsid w:val="36B64491"/>
    <w:rsid w:val="36D16BD5"/>
    <w:rsid w:val="36E25286"/>
    <w:rsid w:val="36E763F9"/>
    <w:rsid w:val="36E903C3"/>
    <w:rsid w:val="37074CED"/>
    <w:rsid w:val="370A0339"/>
    <w:rsid w:val="370A4275"/>
    <w:rsid w:val="37272C99"/>
    <w:rsid w:val="373C745E"/>
    <w:rsid w:val="373E35FE"/>
    <w:rsid w:val="37490E61"/>
    <w:rsid w:val="374A4119"/>
    <w:rsid w:val="376F64B5"/>
    <w:rsid w:val="377B6281"/>
    <w:rsid w:val="377F2AD5"/>
    <w:rsid w:val="3795459A"/>
    <w:rsid w:val="37BD53AB"/>
    <w:rsid w:val="37F54B45"/>
    <w:rsid w:val="37FF59C4"/>
    <w:rsid w:val="38012C35"/>
    <w:rsid w:val="381B0A50"/>
    <w:rsid w:val="381D1FBD"/>
    <w:rsid w:val="382B0567"/>
    <w:rsid w:val="382D0FDF"/>
    <w:rsid w:val="382E45C3"/>
    <w:rsid w:val="38325D99"/>
    <w:rsid w:val="38327B47"/>
    <w:rsid w:val="384A30E3"/>
    <w:rsid w:val="38547ABE"/>
    <w:rsid w:val="386121DB"/>
    <w:rsid w:val="389E3BAB"/>
    <w:rsid w:val="38B16CBE"/>
    <w:rsid w:val="38B7004D"/>
    <w:rsid w:val="38B72CB1"/>
    <w:rsid w:val="38C20ECB"/>
    <w:rsid w:val="38CD7870"/>
    <w:rsid w:val="39092DF5"/>
    <w:rsid w:val="391D25A6"/>
    <w:rsid w:val="391F631E"/>
    <w:rsid w:val="39273424"/>
    <w:rsid w:val="39365415"/>
    <w:rsid w:val="394F0285"/>
    <w:rsid w:val="3951224F"/>
    <w:rsid w:val="39565AB7"/>
    <w:rsid w:val="395B007F"/>
    <w:rsid w:val="3962620A"/>
    <w:rsid w:val="39641F82"/>
    <w:rsid w:val="397D4DF2"/>
    <w:rsid w:val="3982065B"/>
    <w:rsid w:val="39893797"/>
    <w:rsid w:val="399F745E"/>
    <w:rsid w:val="39AB5068"/>
    <w:rsid w:val="39C6403A"/>
    <w:rsid w:val="39D215E2"/>
    <w:rsid w:val="39EA702F"/>
    <w:rsid w:val="39EF3F42"/>
    <w:rsid w:val="3A03179B"/>
    <w:rsid w:val="3A1F40FB"/>
    <w:rsid w:val="3A4B6C9E"/>
    <w:rsid w:val="3A4E4126"/>
    <w:rsid w:val="3A4F49E1"/>
    <w:rsid w:val="3A5B3385"/>
    <w:rsid w:val="3A6A7A6C"/>
    <w:rsid w:val="3A7461F5"/>
    <w:rsid w:val="3A8E2B60"/>
    <w:rsid w:val="3A975819"/>
    <w:rsid w:val="3AA36ADA"/>
    <w:rsid w:val="3AAA60BB"/>
    <w:rsid w:val="3AAC6C09"/>
    <w:rsid w:val="3AB50518"/>
    <w:rsid w:val="3AD2116E"/>
    <w:rsid w:val="3AD4138A"/>
    <w:rsid w:val="3ADB2718"/>
    <w:rsid w:val="3AF235BE"/>
    <w:rsid w:val="3B131EB2"/>
    <w:rsid w:val="3B1B2B15"/>
    <w:rsid w:val="3B201ED9"/>
    <w:rsid w:val="3B20637D"/>
    <w:rsid w:val="3B6E0E96"/>
    <w:rsid w:val="3BA35A50"/>
    <w:rsid w:val="3BA9752F"/>
    <w:rsid w:val="3BAE1BDB"/>
    <w:rsid w:val="3BC96A15"/>
    <w:rsid w:val="3BCB453B"/>
    <w:rsid w:val="3BD84ACB"/>
    <w:rsid w:val="3BEC625F"/>
    <w:rsid w:val="3BF84C04"/>
    <w:rsid w:val="3C1C4D96"/>
    <w:rsid w:val="3C237ED3"/>
    <w:rsid w:val="3C2D2B00"/>
    <w:rsid w:val="3C522566"/>
    <w:rsid w:val="3C5938F5"/>
    <w:rsid w:val="3C7B58AE"/>
    <w:rsid w:val="3C812E4B"/>
    <w:rsid w:val="3C8841DA"/>
    <w:rsid w:val="3CBC20D5"/>
    <w:rsid w:val="3CC05722"/>
    <w:rsid w:val="3CCD7E3F"/>
    <w:rsid w:val="3CD47022"/>
    <w:rsid w:val="3CD651DC"/>
    <w:rsid w:val="3CFB0E50"/>
    <w:rsid w:val="3D000214"/>
    <w:rsid w:val="3D154364"/>
    <w:rsid w:val="3D3B124C"/>
    <w:rsid w:val="3D3B56F0"/>
    <w:rsid w:val="3D417580"/>
    <w:rsid w:val="3D4D2D2E"/>
    <w:rsid w:val="3D54230E"/>
    <w:rsid w:val="3D664EE1"/>
    <w:rsid w:val="3D826E7B"/>
    <w:rsid w:val="3D85696B"/>
    <w:rsid w:val="3D894BDA"/>
    <w:rsid w:val="3DAB63D2"/>
    <w:rsid w:val="3DBF00CF"/>
    <w:rsid w:val="3DC2196D"/>
    <w:rsid w:val="3DF32C6E"/>
    <w:rsid w:val="3E045AE2"/>
    <w:rsid w:val="3E155F41"/>
    <w:rsid w:val="3E32264F"/>
    <w:rsid w:val="3E391C30"/>
    <w:rsid w:val="3E7A5DA4"/>
    <w:rsid w:val="3E846C23"/>
    <w:rsid w:val="3EA941E9"/>
    <w:rsid w:val="3EAD0CC4"/>
    <w:rsid w:val="3EB56DDC"/>
    <w:rsid w:val="3EBA43F3"/>
    <w:rsid w:val="3EC7548D"/>
    <w:rsid w:val="3EC84D62"/>
    <w:rsid w:val="3EEB27FE"/>
    <w:rsid w:val="3F081602"/>
    <w:rsid w:val="3F0B2EA0"/>
    <w:rsid w:val="3F171845"/>
    <w:rsid w:val="3F3643C1"/>
    <w:rsid w:val="3F3B0C9D"/>
    <w:rsid w:val="3F566811"/>
    <w:rsid w:val="3F5860E5"/>
    <w:rsid w:val="3F626F64"/>
    <w:rsid w:val="3F7A2500"/>
    <w:rsid w:val="3F7D3D9E"/>
    <w:rsid w:val="3F9115F7"/>
    <w:rsid w:val="3F954E4B"/>
    <w:rsid w:val="3FE1257F"/>
    <w:rsid w:val="3FE536F1"/>
    <w:rsid w:val="400C0C7E"/>
    <w:rsid w:val="401A339B"/>
    <w:rsid w:val="402406BD"/>
    <w:rsid w:val="402C30CE"/>
    <w:rsid w:val="40395D8D"/>
    <w:rsid w:val="40491ED2"/>
    <w:rsid w:val="404A69D8"/>
    <w:rsid w:val="404B17A6"/>
    <w:rsid w:val="404C551E"/>
    <w:rsid w:val="407D392A"/>
    <w:rsid w:val="409969B6"/>
    <w:rsid w:val="409E221E"/>
    <w:rsid w:val="40B27A77"/>
    <w:rsid w:val="40E63BC5"/>
    <w:rsid w:val="40ED6D01"/>
    <w:rsid w:val="40FE4A6B"/>
    <w:rsid w:val="41004C87"/>
    <w:rsid w:val="4101455B"/>
    <w:rsid w:val="410302D3"/>
    <w:rsid w:val="4116259D"/>
    <w:rsid w:val="41173D7E"/>
    <w:rsid w:val="412C5A7C"/>
    <w:rsid w:val="41586871"/>
    <w:rsid w:val="41650F8E"/>
    <w:rsid w:val="41790595"/>
    <w:rsid w:val="417D0650"/>
    <w:rsid w:val="41831414"/>
    <w:rsid w:val="4189034B"/>
    <w:rsid w:val="41A575DC"/>
    <w:rsid w:val="41A76EB0"/>
    <w:rsid w:val="41AF2209"/>
    <w:rsid w:val="41AF3FB7"/>
    <w:rsid w:val="41C37A62"/>
    <w:rsid w:val="41DA54D8"/>
    <w:rsid w:val="41E2438C"/>
    <w:rsid w:val="41E2613A"/>
    <w:rsid w:val="41EF2605"/>
    <w:rsid w:val="41F57644"/>
    <w:rsid w:val="420460B1"/>
    <w:rsid w:val="42116A20"/>
    <w:rsid w:val="421A58D4"/>
    <w:rsid w:val="42254279"/>
    <w:rsid w:val="42332E3A"/>
    <w:rsid w:val="42350960"/>
    <w:rsid w:val="42532B34"/>
    <w:rsid w:val="426C3C56"/>
    <w:rsid w:val="42B07FE6"/>
    <w:rsid w:val="42BC4BDD"/>
    <w:rsid w:val="42C972FA"/>
    <w:rsid w:val="43282273"/>
    <w:rsid w:val="43454BD3"/>
    <w:rsid w:val="434A3F97"/>
    <w:rsid w:val="43542A2C"/>
    <w:rsid w:val="43572B58"/>
    <w:rsid w:val="43707776"/>
    <w:rsid w:val="438D1BEA"/>
    <w:rsid w:val="43923B90"/>
    <w:rsid w:val="43A648A2"/>
    <w:rsid w:val="43C024AB"/>
    <w:rsid w:val="43EA39CC"/>
    <w:rsid w:val="43F31768"/>
    <w:rsid w:val="43FD36FF"/>
    <w:rsid w:val="43FD725B"/>
    <w:rsid w:val="440525B4"/>
    <w:rsid w:val="44095C00"/>
    <w:rsid w:val="44412317"/>
    <w:rsid w:val="445E5735"/>
    <w:rsid w:val="446F427D"/>
    <w:rsid w:val="447A4D50"/>
    <w:rsid w:val="44871D79"/>
    <w:rsid w:val="448E4357"/>
    <w:rsid w:val="44C45FCB"/>
    <w:rsid w:val="44C47D79"/>
    <w:rsid w:val="44C71617"/>
    <w:rsid w:val="45085EB8"/>
    <w:rsid w:val="45156827"/>
    <w:rsid w:val="45554194"/>
    <w:rsid w:val="45603F46"/>
    <w:rsid w:val="4574354D"/>
    <w:rsid w:val="45763769"/>
    <w:rsid w:val="4577303D"/>
    <w:rsid w:val="45AA3413"/>
    <w:rsid w:val="45C269AF"/>
    <w:rsid w:val="45C67B21"/>
    <w:rsid w:val="45DC4B29"/>
    <w:rsid w:val="45E87A97"/>
    <w:rsid w:val="45ED3300"/>
    <w:rsid w:val="46004DE1"/>
    <w:rsid w:val="46024FFD"/>
    <w:rsid w:val="460B72B5"/>
    <w:rsid w:val="461F5BAF"/>
    <w:rsid w:val="462C207A"/>
    <w:rsid w:val="465507DF"/>
    <w:rsid w:val="468E4AE3"/>
    <w:rsid w:val="46935C55"/>
    <w:rsid w:val="46AE6F33"/>
    <w:rsid w:val="46B34549"/>
    <w:rsid w:val="46DF70EC"/>
    <w:rsid w:val="46E42955"/>
    <w:rsid w:val="46F10BCE"/>
    <w:rsid w:val="47013507"/>
    <w:rsid w:val="47060B1D"/>
    <w:rsid w:val="47264D1B"/>
    <w:rsid w:val="4732546E"/>
    <w:rsid w:val="473B2794"/>
    <w:rsid w:val="478F0B12"/>
    <w:rsid w:val="47A3011A"/>
    <w:rsid w:val="47AF6ABF"/>
    <w:rsid w:val="47B642F1"/>
    <w:rsid w:val="47B71E17"/>
    <w:rsid w:val="47C00CCC"/>
    <w:rsid w:val="47C06F1E"/>
    <w:rsid w:val="47C702AC"/>
    <w:rsid w:val="47EE4E68"/>
    <w:rsid w:val="47FD3438"/>
    <w:rsid w:val="4851401A"/>
    <w:rsid w:val="485A1B16"/>
    <w:rsid w:val="485D29BF"/>
    <w:rsid w:val="486362F5"/>
    <w:rsid w:val="48677399"/>
    <w:rsid w:val="487B1097"/>
    <w:rsid w:val="488C6D1F"/>
    <w:rsid w:val="48CA7928"/>
    <w:rsid w:val="48CB5B7A"/>
    <w:rsid w:val="490C1CEF"/>
    <w:rsid w:val="491D5818"/>
    <w:rsid w:val="493C4382"/>
    <w:rsid w:val="493C6A78"/>
    <w:rsid w:val="49437E06"/>
    <w:rsid w:val="494476DB"/>
    <w:rsid w:val="495913D8"/>
    <w:rsid w:val="495D7467"/>
    <w:rsid w:val="49600E5B"/>
    <w:rsid w:val="496A2251"/>
    <w:rsid w:val="49751D40"/>
    <w:rsid w:val="499D2CBB"/>
    <w:rsid w:val="49A53676"/>
    <w:rsid w:val="49EC0CF9"/>
    <w:rsid w:val="49F42EAF"/>
    <w:rsid w:val="4A071AD2"/>
    <w:rsid w:val="4A161077"/>
    <w:rsid w:val="4A225C6E"/>
    <w:rsid w:val="4A253068"/>
    <w:rsid w:val="4A3D58E0"/>
    <w:rsid w:val="4A541B9F"/>
    <w:rsid w:val="4A657908"/>
    <w:rsid w:val="4A6C513B"/>
    <w:rsid w:val="4A712751"/>
    <w:rsid w:val="4A7B3E41"/>
    <w:rsid w:val="4A895743"/>
    <w:rsid w:val="4AB0052C"/>
    <w:rsid w:val="4AC40AD3"/>
    <w:rsid w:val="4AD056CA"/>
    <w:rsid w:val="4AD8632C"/>
    <w:rsid w:val="4B0B4954"/>
    <w:rsid w:val="4B223A4B"/>
    <w:rsid w:val="4B317B57"/>
    <w:rsid w:val="4B3774F7"/>
    <w:rsid w:val="4B4B2FA2"/>
    <w:rsid w:val="4B5A4F93"/>
    <w:rsid w:val="4B78366B"/>
    <w:rsid w:val="4B797B0F"/>
    <w:rsid w:val="4B8E2E8F"/>
    <w:rsid w:val="4BA803F5"/>
    <w:rsid w:val="4BB87F0C"/>
    <w:rsid w:val="4BDF36EB"/>
    <w:rsid w:val="4BE1402D"/>
    <w:rsid w:val="4BE62CCB"/>
    <w:rsid w:val="4BF27A7E"/>
    <w:rsid w:val="4BF90C50"/>
    <w:rsid w:val="4C12586E"/>
    <w:rsid w:val="4C20442F"/>
    <w:rsid w:val="4C547D8A"/>
    <w:rsid w:val="4C63256E"/>
    <w:rsid w:val="4C813629"/>
    <w:rsid w:val="4C8A7AFA"/>
    <w:rsid w:val="4CBE1552"/>
    <w:rsid w:val="4CC823D1"/>
    <w:rsid w:val="4CCC1EC1"/>
    <w:rsid w:val="4CE30FB8"/>
    <w:rsid w:val="4CEE0089"/>
    <w:rsid w:val="4CFB27A6"/>
    <w:rsid w:val="4D221AE1"/>
    <w:rsid w:val="4D3B2BA3"/>
    <w:rsid w:val="4D41465D"/>
    <w:rsid w:val="4D4952BF"/>
    <w:rsid w:val="4D950505"/>
    <w:rsid w:val="4DA44BEC"/>
    <w:rsid w:val="4DC40DEA"/>
    <w:rsid w:val="4DCD7C9F"/>
    <w:rsid w:val="4E035DB6"/>
    <w:rsid w:val="4E0A531A"/>
    <w:rsid w:val="4E17716C"/>
    <w:rsid w:val="4E347D1E"/>
    <w:rsid w:val="4E9764FE"/>
    <w:rsid w:val="4E9B5FEF"/>
    <w:rsid w:val="4EC90CCF"/>
    <w:rsid w:val="4EDE412D"/>
    <w:rsid w:val="4F0E4A13"/>
    <w:rsid w:val="4F196F13"/>
    <w:rsid w:val="4F1B712F"/>
    <w:rsid w:val="4F244236"/>
    <w:rsid w:val="4F29184C"/>
    <w:rsid w:val="4F304989"/>
    <w:rsid w:val="4F3A75B6"/>
    <w:rsid w:val="4F5368C9"/>
    <w:rsid w:val="4F5A06B9"/>
    <w:rsid w:val="4F5D14F6"/>
    <w:rsid w:val="4F6603AB"/>
    <w:rsid w:val="4F672375"/>
    <w:rsid w:val="4F7C5E20"/>
    <w:rsid w:val="4FB56C3C"/>
    <w:rsid w:val="4FBA4253"/>
    <w:rsid w:val="4FC6501F"/>
    <w:rsid w:val="4FCA3333"/>
    <w:rsid w:val="50033E4B"/>
    <w:rsid w:val="500947F2"/>
    <w:rsid w:val="501047BA"/>
    <w:rsid w:val="50202421"/>
    <w:rsid w:val="5032028D"/>
    <w:rsid w:val="503F72DC"/>
    <w:rsid w:val="506706A3"/>
    <w:rsid w:val="506863A4"/>
    <w:rsid w:val="506F328F"/>
    <w:rsid w:val="50827466"/>
    <w:rsid w:val="50962F12"/>
    <w:rsid w:val="50AC44E3"/>
    <w:rsid w:val="50BE4216"/>
    <w:rsid w:val="50DC644B"/>
    <w:rsid w:val="50E579F5"/>
    <w:rsid w:val="51121E6C"/>
    <w:rsid w:val="51234079"/>
    <w:rsid w:val="51271DBC"/>
    <w:rsid w:val="51387B25"/>
    <w:rsid w:val="51424ECF"/>
    <w:rsid w:val="514A5AAA"/>
    <w:rsid w:val="51510BE7"/>
    <w:rsid w:val="51550EA9"/>
    <w:rsid w:val="515D758B"/>
    <w:rsid w:val="51694182"/>
    <w:rsid w:val="5181771E"/>
    <w:rsid w:val="5187285A"/>
    <w:rsid w:val="519A542A"/>
    <w:rsid w:val="519C4558"/>
    <w:rsid w:val="51BD002A"/>
    <w:rsid w:val="51D535C6"/>
    <w:rsid w:val="51F003FF"/>
    <w:rsid w:val="520B5935"/>
    <w:rsid w:val="521D6D1B"/>
    <w:rsid w:val="52287B99"/>
    <w:rsid w:val="526F2DCB"/>
    <w:rsid w:val="52727066"/>
    <w:rsid w:val="527E1EAF"/>
    <w:rsid w:val="528B0128"/>
    <w:rsid w:val="52903990"/>
    <w:rsid w:val="52BB0A0D"/>
    <w:rsid w:val="52D90E94"/>
    <w:rsid w:val="52DB4C0C"/>
    <w:rsid w:val="52E06421"/>
    <w:rsid w:val="52ED493F"/>
    <w:rsid w:val="52FC2DD4"/>
    <w:rsid w:val="532C190B"/>
    <w:rsid w:val="532D11DF"/>
    <w:rsid w:val="53397B84"/>
    <w:rsid w:val="534327B1"/>
    <w:rsid w:val="5345477B"/>
    <w:rsid w:val="538A6632"/>
    <w:rsid w:val="53915C12"/>
    <w:rsid w:val="53964FD7"/>
    <w:rsid w:val="53C102A5"/>
    <w:rsid w:val="53C17DA1"/>
    <w:rsid w:val="53DD49B3"/>
    <w:rsid w:val="53DF697E"/>
    <w:rsid w:val="53EB5322"/>
    <w:rsid w:val="5408687A"/>
    <w:rsid w:val="541D1254"/>
    <w:rsid w:val="54554E92"/>
    <w:rsid w:val="545F7ABE"/>
    <w:rsid w:val="54680721"/>
    <w:rsid w:val="54905ECA"/>
    <w:rsid w:val="5492579E"/>
    <w:rsid w:val="54992FD0"/>
    <w:rsid w:val="54A379AB"/>
    <w:rsid w:val="54AD4386"/>
    <w:rsid w:val="54B90F7D"/>
    <w:rsid w:val="54D933CD"/>
    <w:rsid w:val="54ED50CA"/>
    <w:rsid w:val="54F32D2F"/>
    <w:rsid w:val="551D59AF"/>
    <w:rsid w:val="55287EB0"/>
    <w:rsid w:val="552D3719"/>
    <w:rsid w:val="55427548"/>
    <w:rsid w:val="555B64D8"/>
    <w:rsid w:val="555C7B5A"/>
    <w:rsid w:val="5568585B"/>
    <w:rsid w:val="556C30E6"/>
    <w:rsid w:val="55717AA9"/>
    <w:rsid w:val="55766E6E"/>
    <w:rsid w:val="55766EAF"/>
    <w:rsid w:val="55945D94"/>
    <w:rsid w:val="559D264C"/>
    <w:rsid w:val="55B87A78"/>
    <w:rsid w:val="55C73B6D"/>
    <w:rsid w:val="55D83684"/>
    <w:rsid w:val="55E95892"/>
    <w:rsid w:val="55F04E72"/>
    <w:rsid w:val="56064CB0"/>
    <w:rsid w:val="56150435"/>
    <w:rsid w:val="56156687"/>
    <w:rsid w:val="565D3B8A"/>
    <w:rsid w:val="56811F6E"/>
    <w:rsid w:val="569E667C"/>
    <w:rsid w:val="56AC763E"/>
    <w:rsid w:val="56D46542"/>
    <w:rsid w:val="56DA342C"/>
    <w:rsid w:val="56EF512A"/>
    <w:rsid w:val="56FC7846"/>
    <w:rsid w:val="570F30D6"/>
    <w:rsid w:val="574B7E86"/>
    <w:rsid w:val="576378C6"/>
    <w:rsid w:val="577F4A6F"/>
    <w:rsid w:val="579F4F0A"/>
    <w:rsid w:val="57A852D8"/>
    <w:rsid w:val="57B222F1"/>
    <w:rsid w:val="57BC2B32"/>
    <w:rsid w:val="57BE68AA"/>
    <w:rsid w:val="57C06AC6"/>
    <w:rsid w:val="57E722A5"/>
    <w:rsid w:val="57F95B34"/>
    <w:rsid w:val="57FC0A89"/>
    <w:rsid w:val="58003366"/>
    <w:rsid w:val="58256929"/>
    <w:rsid w:val="5829466B"/>
    <w:rsid w:val="583D3C73"/>
    <w:rsid w:val="58426A50"/>
    <w:rsid w:val="586D2BCD"/>
    <w:rsid w:val="5886561A"/>
    <w:rsid w:val="589D2963"/>
    <w:rsid w:val="58AA3745"/>
    <w:rsid w:val="58BF6D7E"/>
    <w:rsid w:val="58D75E75"/>
    <w:rsid w:val="58DC348C"/>
    <w:rsid w:val="58FC58DC"/>
    <w:rsid w:val="591E46C0"/>
    <w:rsid w:val="59372DB8"/>
    <w:rsid w:val="59462FFB"/>
    <w:rsid w:val="59722042"/>
    <w:rsid w:val="5996188C"/>
    <w:rsid w:val="5998713C"/>
    <w:rsid w:val="59A73A9A"/>
    <w:rsid w:val="59B368E2"/>
    <w:rsid w:val="59C56616"/>
    <w:rsid w:val="59D16D68"/>
    <w:rsid w:val="59E24AD2"/>
    <w:rsid w:val="59E7658C"/>
    <w:rsid w:val="59E92304"/>
    <w:rsid w:val="59F46E55"/>
    <w:rsid w:val="5A0F163F"/>
    <w:rsid w:val="5A160809"/>
    <w:rsid w:val="5A225816"/>
    <w:rsid w:val="5A2C21F1"/>
    <w:rsid w:val="5A2F1CE1"/>
    <w:rsid w:val="5A33532D"/>
    <w:rsid w:val="5A380B96"/>
    <w:rsid w:val="5A5A0B0C"/>
    <w:rsid w:val="5A715E56"/>
    <w:rsid w:val="5A8913F1"/>
    <w:rsid w:val="5A8D7133"/>
    <w:rsid w:val="5AA91A93"/>
    <w:rsid w:val="5ABA5A4E"/>
    <w:rsid w:val="5AD36B10"/>
    <w:rsid w:val="5AD76600"/>
    <w:rsid w:val="5AE12FDB"/>
    <w:rsid w:val="5AFD593B"/>
    <w:rsid w:val="5B2C24EA"/>
    <w:rsid w:val="5B3F7D02"/>
    <w:rsid w:val="5B6A2FD1"/>
    <w:rsid w:val="5B751975"/>
    <w:rsid w:val="5B7B3430"/>
    <w:rsid w:val="5B914A01"/>
    <w:rsid w:val="5BA65FD3"/>
    <w:rsid w:val="5BAF6C35"/>
    <w:rsid w:val="5BCE7A03"/>
    <w:rsid w:val="5BDF2BA2"/>
    <w:rsid w:val="5BE80399"/>
    <w:rsid w:val="5BF84A80"/>
    <w:rsid w:val="5C007491"/>
    <w:rsid w:val="5C1178F0"/>
    <w:rsid w:val="5C182A2D"/>
    <w:rsid w:val="5C19332A"/>
    <w:rsid w:val="5C1949F7"/>
    <w:rsid w:val="5C225659"/>
    <w:rsid w:val="5C3F26AF"/>
    <w:rsid w:val="5C4001D5"/>
    <w:rsid w:val="5C5679F9"/>
    <w:rsid w:val="5C6E089F"/>
    <w:rsid w:val="5CC44962"/>
    <w:rsid w:val="5CDB3A5A"/>
    <w:rsid w:val="5CDC6150"/>
    <w:rsid w:val="5CE13766"/>
    <w:rsid w:val="5CE35294"/>
    <w:rsid w:val="5CE45005"/>
    <w:rsid w:val="5CE62B2B"/>
    <w:rsid w:val="5D015BB7"/>
    <w:rsid w:val="5D0D6309"/>
    <w:rsid w:val="5D1551BE"/>
    <w:rsid w:val="5D465377"/>
    <w:rsid w:val="5D487342"/>
    <w:rsid w:val="5D586BE4"/>
    <w:rsid w:val="5D5C4B9B"/>
    <w:rsid w:val="5D6121B1"/>
    <w:rsid w:val="5D656145"/>
    <w:rsid w:val="5D6677C8"/>
    <w:rsid w:val="5D79399F"/>
    <w:rsid w:val="5D9702C9"/>
    <w:rsid w:val="5DA402F0"/>
    <w:rsid w:val="5DAB78D0"/>
    <w:rsid w:val="5DB24AEC"/>
    <w:rsid w:val="5DB524FD"/>
    <w:rsid w:val="5DBF512A"/>
    <w:rsid w:val="5DCA244C"/>
    <w:rsid w:val="5DE80B25"/>
    <w:rsid w:val="5DF64FF0"/>
    <w:rsid w:val="5DFB2606"/>
    <w:rsid w:val="5DFB43B4"/>
    <w:rsid w:val="5E113BD7"/>
    <w:rsid w:val="5E190CDE"/>
    <w:rsid w:val="5E1E4546"/>
    <w:rsid w:val="5E252A8A"/>
    <w:rsid w:val="5E2733FB"/>
    <w:rsid w:val="5E435D5B"/>
    <w:rsid w:val="5E4A1D92"/>
    <w:rsid w:val="5E875C48"/>
    <w:rsid w:val="5E8A398A"/>
    <w:rsid w:val="5E912F6A"/>
    <w:rsid w:val="5E940365"/>
    <w:rsid w:val="5E9B16F3"/>
    <w:rsid w:val="5EAA5DDA"/>
    <w:rsid w:val="5EB17168"/>
    <w:rsid w:val="5EBD5B0D"/>
    <w:rsid w:val="5EC24ED2"/>
    <w:rsid w:val="5ED714F5"/>
    <w:rsid w:val="5F0D0843"/>
    <w:rsid w:val="5F1D035A"/>
    <w:rsid w:val="5F3C4C84"/>
    <w:rsid w:val="5F8108E9"/>
    <w:rsid w:val="5F8959EF"/>
    <w:rsid w:val="5F8D3732"/>
    <w:rsid w:val="5FB52C88"/>
    <w:rsid w:val="5FC51DA0"/>
    <w:rsid w:val="5FC52ECB"/>
    <w:rsid w:val="5FCF356B"/>
    <w:rsid w:val="5FE47241"/>
    <w:rsid w:val="5FED5F7E"/>
    <w:rsid w:val="5FEF59E3"/>
    <w:rsid w:val="60333096"/>
    <w:rsid w:val="6043282E"/>
    <w:rsid w:val="604B1057"/>
    <w:rsid w:val="607466A0"/>
    <w:rsid w:val="60795A64"/>
    <w:rsid w:val="60936B26"/>
    <w:rsid w:val="609D4491"/>
    <w:rsid w:val="60BB7E2A"/>
    <w:rsid w:val="60C211B9"/>
    <w:rsid w:val="60C244C1"/>
    <w:rsid w:val="60D333C6"/>
    <w:rsid w:val="60DB04CD"/>
    <w:rsid w:val="60DF1D6B"/>
    <w:rsid w:val="60E6759D"/>
    <w:rsid w:val="60F31CBA"/>
    <w:rsid w:val="60F670B5"/>
    <w:rsid w:val="60F8107F"/>
    <w:rsid w:val="6115578D"/>
    <w:rsid w:val="61163EA4"/>
    <w:rsid w:val="61214AFB"/>
    <w:rsid w:val="613227E3"/>
    <w:rsid w:val="614147D4"/>
    <w:rsid w:val="614E5143"/>
    <w:rsid w:val="61504A17"/>
    <w:rsid w:val="61565DA5"/>
    <w:rsid w:val="616B7AA3"/>
    <w:rsid w:val="618F19E3"/>
    <w:rsid w:val="619C1A0A"/>
    <w:rsid w:val="61A92379"/>
    <w:rsid w:val="61AB60F1"/>
    <w:rsid w:val="61B9080E"/>
    <w:rsid w:val="61C55405"/>
    <w:rsid w:val="61C96577"/>
    <w:rsid w:val="61D70C94"/>
    <w:rsid w:val="61E0223F"/>
    <w:rsid w:val="620F4796"/>
    <w:rsid w:val="621C0D9D"/>
    <w:rsid w:val="62265778"/>
    <w:rsid w:val="623E0D13"/>
    <w:rsid w:val="6243457B"/>
    <w:rsid w:val="624B51DE"/>
    <w:rsid w:val="624C7D72"/>
    <w:rsid w:val="625E3163"/>
    <w:rsid w:val="62650996"/>
    <w:rsid w:val="627E7362"/>
    <w:rsid w:val="629E2D47"/>
    <w:rsid w:val="62AF1C11"/>
    <w:rsid w:val="62CF5E0F"/>
    <w:rsid w:val="62D11B87"/>
    <w:rsid w:val="62F7618C"/>
    <w:rsid w:val="62F87114"/>
    <w:rsid w:val="62FD472A"/>
    <w:rsid w:val="630E4B89"/>
    <w:rsid w:val="63147CC6"/>
    <w:rsid w:val="63576530"/>
    <w:rsid w:val="635B76A3"/>
    <w:rsid w:val="637D1A57"/>
    <w:rsid w:val="639037F0"/>
    <w:rsid w:val="63B079EF"/>
    <w:rsid w:val="63B374DF"/>
    <w:rsid w:val="63BD3EBA"/>
    <w:rsid w:val="63CF256B"/>
    <w:rsid w:val="63F57AF7"/>
    <w:rsid w:val="641461CF"/>
    <w:rsid w:val="64226C61"/>
    <w:rsid w:val="642A59F3"/>
    <w:rsid w:val="642A7893"/>
    <w:rsid w:val="64446389"/>
    <w:rsid w:val="644C3BBB"/>
    <w:rsid w:val="644D7933"/>
    <w:rsid w:val="6454481E"/>
    <w:rsid w:val="645E38EF"/>
    <w:rsid w:val="646764C4"/>
    <w:rsid w:val="648800ED"/>
    <w:rsid w:val="64AA756E"/>
    <w:rsid w:val="64AF7CA6"/>
    <w:rsid w:val="64B27796"/>
    <w:rsid w:val="64E53367"/>
    <w:rsid w:val="64E738E4"/>
    <w:rsid w:val="64F63B27"/>
    <w:rsid w:val="64F658D5"/>
    <w:rsid w:val="64F7149B"/>
    <w:rsid w:val="64FE478A"/>
    <w:rsid w:val="650F6997"/>
    <w:rsid w:val="65150451"/>
    <w:rsid w:val="65312DB1"/>
    <w:rsid w:val="65341687"/>
    <w:rsid w:val="65474383"/>
    <w:rsid w:val="65506B72"/>
    <w:rsid w:val="657617E2"/>
    <w:rsid w:val="65870C23"/>
    <w:rsid w:val="658E3D60"/>
    <w:rsid w:val="65AB4911"/>
    <w:rsid w:val="65AC2438"/>
    <w:rsid w:val="65D774B5"/>
    <w:rsid w:val="6609788A"/>
    <w:rsid w:val="661A3845"/>
    <w:rsid w:val="66212E26"/>
    <w:rsid w:val="662D5327"/>
    <w:rsid w:val="663B0366"/>
    <w:rsid w:val="66486604"/>
    <w:rsid w:val="66521231"/>
    <w:rsid w:val="66560D21"/>
    <w:rsid w:val="6659611C"/>
    <w:rsid w:val="666351EC"/>
    <w:rsid w:val="667C1E0A"/>
    <w:rsid w:val="668138C4"/>
    <w:rsid w:val="668B029F"/>
    <w:rsid w:val="668D04BB"/>
    <w:rsid w:val="66A80E51"/>
    <w:rsid w:val="66AD290B"/>
    <w:rsid w:val="66BA2932"/>
    <w:rsid w:val="66BB5028"/>
    <w:rsid w:val="66C6738F"/>
    <w:rsid w:val="66EC6F90"/>
    <w:rsid w:val="66F10A4A"/>
    <w:rsid w:val="66FC2F4B"/>
    <w:rsid w:val="67073DC9"/>
    <w:rsid w:val="672229B1"/>
    <w:rsid w:val="67236729"/>
    <w:rsid w:val="6740552D"/>
    <w:rsid w:val="674175FB"/>
    <w:rsid w:val="674212A6"/>
    <w:rsid w:val="67542D87"/>
    <w:rsid w:val="677671A1"/>
    <w:rsid w:val="677D0530"/>
    <w:rsid w:val="678E6299"/>
    <w:rsid w:val="67955879"/>
    <w:rsid w:val="67BF46A4"/>
    <w:rsid w:val="67C27CF0"/>
    <w:rsid w:val="67FA56DC"/>
    <w:rsid w:val="68064081"/>
    <w:rsid w:val="68136EF6"/>
    <w:rsid w:val="68224C33"/>
    <w:rsid w:val="682C2740"/>
    <w:rsid w:val="683464C5"/>
    <w:rsid w:val="685C0145"/>
    <w:rsid w:val="68694610"/>
    <w:rsid w:val="686B65DA"/>
    <w:rsid w:val="686D4100"/>
    <w:rsid w:val="68727968"/>
    <w:rsid w:val="687F5F15"/>
    <w:rsid w:val="689C2C37"/>
    <w:rsid w:val="68A51AEC"/>
    <w:rsid w:val="68AA0EB0"/>
    <w:rsid w:val="68B95597"/>
    <w:rsid w:val="68BC0BE4"/>
    <w:rsid w:val="68D221B5"/>
    <w:rsid w:val="68D91796"/>
    <w:rsid w:val="68F44821"/>
    <w:rsid w:val="69085BD7"/>
    <w:rsid w:val="693115D2"/>
    <w:rsid w:val="693370F8"/>
    <w:rsid w:val="693519B0"/>
    <w:rsid w:val="69472BA3"/>
    <w:rsid w:val="694E2184"/>
    <w:rsid w:val="69586B5E"/>
    <w:rsid w:val="697119CE"/>
    <w:rsid w:val="69850607"/>
    <w:rsid w:val="699A71FC"/>
    <w:rsid w:val="69B74EA2"/>
    <w:rsid w:val="69C26788"/>
    <w:rsid w:val="69DA3A17"/>
    <w:rsid w:val="69DF4B8A"/>
    <w:rsid w:val="69F820EF"/>
    <w:rsid w:val="6A222CC8"/>
    <w:rsid w:val="6A3A2708"/>
    <w:rsid w:val="6A535578"/>
    <w:rsid w:val="6A576E16"/>
    <w:rsid w:val="6A723C50"/>
    <w:rsid w:val="6A9811DC"/>
    <w:rsid w:val="6AD466B8"/>
    <w:rsid w:val="6AE6019A"/>
    <w:rsid w:val="6AEA7C8A"/>
    <w:rsid w:val="6AF97ECD"/>
    <w:rsid w:val="6AFC5C0F"/>
    <w:rsid w:val="6B036F9E"/>
    <w:rsid w:val="6B0A20DA"/>
    <w:rsid w:val="6B1271E1"/>
    <w:rsid w:val="6B2A277C"/>
    <w:rsid w:val="6B362ECF"/>
    <w:rsid w:val="6B3929BF"/>
    <w:rsid w:val="6B480E55"/>
    <w:rsid w:val="6B5415A7"/>
    <w:rsid w:val="6B5D66AE"/>
    <w:rsid w:val="6B89476F"/>
    <w:rsid w:val="6BA50055"/>
    <w:rsid w:val="6BBB5183"/>
    <w:rsid w:val="6BC71D79"/>
    <w:rsid w:val="6BC95AF1"/>
    <w:rsid w:val="6BD10E4A"/>
    <w:rsid w:val="6BD123B5"/>
    <w:rsid w:val="6BD44496"/>
    <w:rsid w:val="6BD83F86"/>
    <w:rsid w:val="6BE91CF0"/>
    <w:rsid w:val="6BF84629"/>
    <w:rsid w:val="6C16685D"/>
    <w:rsid w:val="6C172D01"/>
    <w:rsid w:val="6C1F5711"/>
    <w:rsid w:val="6C3C2767"/>
    <w:rsid w:val="6C502255"/>
    <w:rsid w:val="6C580C23"/>
    <w:rsid w:val="6C727F37"/>
    <w:rsid w:val="6C8C4AAA"/>
    <w:rsid w:val="6C97174C"/>
    <w:rsid w:val="6C975BF0"/>
    <w:rsid w:val="6CBC11B2"/>
    <w:rsid w:val="6CBE317C"/>
    <w:rsid w:val="6CC22541"/>
    <w:rsid w:val="6CD52274"/>
    <w:rsid w:val="6CE07597"/>
    <w:rsid w:val="6CED5810"/>
    <w:rsid w:val="6D110911"/>
    <w:rsid w:val="6D3B2A1F"/>
    <w:rsid w:val="6D4B0788"/>
    <w:rsid w:val="6D5E670D"/>
    <w:rsid w:val="6D617FAC"/>
    <w:rsid w:val="6D635AD2"/>
    <w:rsid w:val="6D7101EF"/>
    <w:rsid w:val="6D725D15"/>
    <w:rsid w:val="6D766777"/>
    <w:rsid w:val="6D7970A3"/>
    <w:rsid w:val="6D7D3037"/>
    <w:rsid w:val="6D853C9A"/>
    <w:rsid w:val="6D884FF4"/>
    <w:rsid w:val="6D9B170F"/>
    <w:rsid w:val="6DA700B4"/>
    <w:rsid w:val="6DB171F0"/>
    <w:rsid w:val="6DB91B96"/>
    <w:rsid w:val="6DC5678C"/>
    <w:rsid w:val="6DDB1B0C"/>
    <w:rsid w:val="6DEF7365"/>
    <w:rsid w:val="6DF42BCE"/>
    <w:rsid w:val="6DFA6436"/>
    <w:rsid w:val="6E1119D2"/>
    <w:rsid w:val="6E2B1331"/>
    <w:rsid w:val="6E7354E8"/>
    <w:rsid w:val="6E82642B"/>
    <w:rsid w:val="6EB365E5"/>
    <w:rsid w:val="6EDC4137"/>
    <w:rsid w:val="6EE449F0"/>
    <w:rsid w:val="6EF16AEB"/>
    <w:rsid w:val="6EF2535F"/>
    <w:rsid w:val="6EF47C5F"/>
    <w:rsid w:val="6EF975A3"/>
    <w:rsid w:val="6F0B6421"/>
    <w:rsid w:val="6F12155D"/>
    <w:rsid w:val="6F137795"/>
    <w:rsid w:val="6F215C44"/>
    <w:rsid w:val="6F2A2D4B"/>
    <w:rsid w:val="6F377216"/>
    <w:rsid w:val="6F467459"/>
    <w:rsid w:val="6F4A519B"/>
    <w:rsid w:val="6F854425"/>
    <w:rsid w:val="6F857F81"/>
    <w:rsid w:val="6F8F0E00"/>
    <w:rsid w:val="6F984159"/>
    <w:rsid w:val="6F9957DB"/>
    <w:rsid w:val="6F9B3AFB"/>
    <w:rsid w:val="6FCC1F90"/>
    <w:rsid w:val="6FEF7CB2"/>
    <w:rsid w:val="6FFB46E7"/>
    <w:rsid w:val="7020414E"/>
    <w:rsid w:val="703674CE"/>
    <w:rsid w:val="7060279C"/>
    <w:rsid w:val="706F0D4A"/>
    <w:rsid w:val="70814BED"/>
    <w:rsid w:val="70950698"/>
    <w:rsid w:val="70B328CC"/>
    <w:rsid w:val="70DC62C7"/>
    <w:rsid w:val="70E909E4"/>
    <w:rsid w:val="70EE7DA8"/>
    <w:rsid w:val="710D46D2"/>
    <w:rsid w:val="71153587"/>
    <w:rsid w:val="711F7F62"/>
    <w:rsid w:val="71325C1A"/>
    <w:rsid w:val="713C6D66"/>
    <w:rsid w:val="714B0D57"/>
    <w:rsid w:val="714D2D21"/>
    <w:rsid w:val="717958C4"/>
    <w:rsid w:val="718C6C32"/>
    <w:rsid w:val="718F3F64"/>
    <w:rsid w:val="71A87F57"/>
    <w:rsid w:val="71C54FAD"/>
    <w:rsid w:val="71CD3E62"/>
    <w:rsid w:val="71D76A8E"/>
    <w:rsid w:val="71DB20DB"/>
    <w:rsid w:val="71DE1BCB"/>
    <w:rsid w:val="721D6B97"/>
    <w:rsid w:val="722A12B4"/>
    <w:rsid w:val="72346FDB"/>
    <w:rsid w:val="723E08BB"/>
    <w:rsid w:val="724E4FA2"/>
    <w:rsid w:val="725B146D"/>
    <w:rsid w:val="725B4129"/>
    <w:rsid w:val="728269FA"/>
    <w:rsid w:val="72872262"/>
    <w:rsid w:val="729009F1"/>
    <w:rsid w:val="72A921D9"/>
    <w:rsid w:val="72C2329A"/>
    <w:rsid w:val="731955B0"/>
    <w:rsid w:val="732B52E4"/>
    <w:rsid w:val="732D105C"/>
    <w:rsid w:val="7346211D"/>
    <w:rsid w:val="73610D05"/>
    <w:rsid w:val="7366631C"/>
    <w:rsid w:val="737E18B7"/>
    <w:rsid w:val="73813156"/>
    <w:rsid w:val="73886292"/>
    <w:rsid w:val="73927111"/>
    <w:rsid w:val="73A27303"/>
    <w:rsid w:val="73A92359"/>
    <w:rsid w:val="73BB6668"/>
    <w:rsid w:val="73C3376E"/>
    <w:rsid w:val="73C80D84"/>
    <w:rsid w:val="73D43285"/>
    <w:rsid w:val="73D56FFD"/>
    <w:rsid w:val="73E67F53"/>
    <w:rsid w:val="73ED07EB"/>
    <w:rsid w:val="73ED2599"/>
    <w:rsid w:val="73EF00BF"/>
    <w:rsid w:val="741713C4"/>
    <w:rsid w:val="74263A0E"/>
    <w:rsid w:val="74367A9C"/>
    <w:rsid w:val="7439758C"/>
    <w:rsid w:val="7452064E"/>
    <w:rsid w:val="745443C6"/>
    <w:rsid w:val="746E5488"/>
    <w:rsid w:val="74890514"/>
    <w:rsid w:val="7496678D"/>
    <w:rsid w:val="74A013B9"/>
    <w:rsid w:val="74A638A4"/>
    <w:rsid w:val="74DD09CF"/>
    <w:rsid w:val="74F52D04"/>
    <w:rsid w:val="752913AF"/>
    <w:rsid w:val="754461E9"/>
    <w:rsid w:val="75457105"/>
    <w:rsid w:val="754C32EF"/>
    <w:rsid w:val="75596138"/>
    <w:rsid w:val="755F7626"/>
    <w:rsid w:val="757F5473"/>
    <w:rsid w:val="758D193E"/>
    <w:rsid w:val="75963A07"/>
    <w:rsid w:val="75D572A1"/>
    <w:rsid w:val="75D86C46"/>
    <w:rsid w:val="75EF3317"/>
    <w:rsid w:val="76096D96"/>
    <w:rsid w:val="761738FD"/>
    <w:rsid w:val="762420BF"/>
    <w:rsid w:val="76363C12"/>
    <w:rsid w:val="76AE6010"/>
    <w:rsid w:val="76BF23ED"/>
    <w:rsid w:val="76C021E7"/>
    <w:rsid w:val="76C70E7F"/>
    <w:rsid w:val="770C2D36"/>
    <w:rsid w:val="77147E3D"/>
    <w:rsid w:val="773B5E8C"/>
    <w:rsid w:val="7750356B"/>
    <w:rsid w:val="775070C7"/>
    <w:rsid w:val="777A2396"/>
    <w:rsid w:val="779C230C"/>
    <w:rsid w:val="779F529C"/>
    <w:rsid w:val="77B04009"/>
    <w:rsid w:val="77B238DE"/>
    <w:rsid w:val="77C655DB"/>
    <w:rsid w:val="77D221D2"/>
    <w:rsid w:val="77D9530E"/>
    <w:rsid w:val="77DC6BAC"/>
    <w:rsid w:val="77ED700C"/>
    <w:rsid w:val="77FA5285"/>
    <w:rsid w:val="77FC724F"/>
    <w:rsid w:val="78153E6C"/>
    <w:rsid w:val="78216CB5"/>
    <w:rsid w:val="78232A2D"/>
    <w:rsid w:val="78450BF6"/>
    <w:rsid w:val="785B5D23"/>
    <w:rsid w:val="787B63C5"/>
    <w:rsid w:val="78874D6A"/>
    <w:rsid w:val="78882890"/>
    <w:rsid w:val="78A43B6E"/>
    <w:rsid w:val="78A91184"/>
    <w:rsid w:val="78C95383"/>
    <w:rsid w:val="79142376"/>
    <w:rsid w:val="791800B8"/>
    <w:rsid w:val="792A3948"/>
    <w:rsid w:val="79386064"/>
    <w:rsid w:val="793A1DDD"/>
    <w:rsid w:val="793C3418"/>
    <w:rsid w:val="794D6E35"/>
    <w:rsid w:val="79517126"/>
    <w:rsid w:val="79607369"/>
    <w:rsid w:val="79627585"/>
    <w:rsid w:val="79652BD2"/>
    <w:rsid w:val="79986B03"/>
    <w:rsid w:val="79993AD1"/>
    <w:rsid w:val="799F7E92"/>
    <w:rsid w:val="79D00993"/>
    <w:rsid w:val="79D833A4"/>
    <w:rsid w:val="79E92285"/>
    <w:rsid w:val="79EB1329"/>
    <w:rsid w:val="79F00BDD"/>
    <w:rsid w:val="7A04260F"/>
    <w:rsid w:val="7A0A5C53"/>
    <w:rsid w:val="7A3B22B0"/>
    <w:rsid w:val="7A41363F"/>
    <w:rsid w:val="7A6C06BC"/>
    <w:rsid w:val="7A792DD8"/>
    <w:rsid w:val="7A794456"/>
    <w:rsid w:val="7AC202DC"/>
    <w:rsid w:val="7AC43368"/>
    <w:rsid w:val="7ACF0C4A"/>
    <w:rsid w:val="7AD1051F"/>
    <w:rsid w:val="7AFB559C"/>
    <w:rsid w:val="7AFD57B8"/>
    <w:rsid w:val="7B034450"/>
    <w:rsid w:val="7B136D89"/>
    <w:rsid w:val="7B4909FD"/>
    <w:rsid w:val="7B515B18"/>
    <w:rsid w:val="7B670E83"/>
    <w:rsid w:val="7B6C46EB"/>
    <w:rsid w:val="7B7A6E08"/>
    <w:rsid w:val="7BD06A28"/>
    <w:rsid w:val="7BD1334B"/>
    <w:rsid w:val="7BDC361F"/>
    <w:rsid w:val="7C1A7CA3"/>
    <w:rsid w:val="7C2D3525"/>
    <w:rsid w:val="7C2F7BF3"/>
    <w:rsid w:val="7C541407"/>
    <w:rsid w:val="7C5B09E8"/>
    <w:rsid w:val="7C705B15"/>
    <w:rsid w:val="7C7A6994"/>
    <w:rsid w:val="7C80044E"/>
    <w:rsid w:val="7CA12173"/>
    <w:rsid w:val="7CBE4AD3"/>
    <w:rsid w:val="7CE81B50"/>
    <w:rsid w:val="7CFB2948"/>
    <w:rsid w:val="7CFC55FB"/>
    <w:rsid w:val="7D010F82"/>
    <w:rsid w:val="7D1110A6"/>
    <w:rsid w:val="7D172435"/>
    <w:rsid w:val="7D3D633F"/>
    <w:rsid w:val="7D407BDD"/>
    <w:rsid w:val="7D43322A"/>
    <w:rsid w:val="7D474AC8"/>
    <w:rsid w:val="7D6513F2"/>
    <w:rsid w:val="7D690EE2"/>
    <w:rsid w:val="7D6B2EAC"/>
    <w:rsid w:val="7D6D1596"/>
    <w:rsid w:val="7D7F0706"/>
    <w:rsid w:val="7D823D52"/>
    <w:rsid w:val="7D893333"/>
    <w:rsid w:val="7D9677FD"/>
    <w:rsid w:val="7DEF0220"/>
    <w:rsid w:val="7DFD5ACF"/>
    <w:rsid w:val="7E1A21DD"/>
    <w:rsid w:val="7E3037AE"/>
    <w:rsid w:val="7E331708"/>
    <w:rsid w:val="7E350DC4"/>
    <w:rsid w:val="7E723DC7"/>
    <w:rsid w:val="7E77762F"/>
    <w:rsid w:val="7E927FC5"/>
    <w:rsid w:val="7EA6220D"/>
    <w:rsid w:val="7EAF6DC9"/>
    <w:rsid w:val="7EB75C7D"/>
    <w:rsid w:val="7EC00FD6"/>
    <w:rsid w:val="7EC30AC6"/>
    <w:rsid w:val="7ECF2FC7"/>
    <w:rsid w:val="7EF42A2E"/>
    <w:rsid w:val="7EF742CC"/>
    <w:rsid w:val="7EF743D8"/>
    <w:rsid w:val="7F0013D2"/>
    <w:rsid w:val="7F080287"/>
    <w:rsid w:val="7F10538E"/>
    <w:rsid w:val="7F272E03"/>
    <w:rsid w:val="7F475253"/>
    <w:rsid w:val="7F710522"/>
    <w:rsid w:val="7F8C2C66"/>
    <w:rsid w:val="7F8F09A8"/>
    <w:rsid w:val="7F9367D1"/>
    <w:rsid w:val="7F9A1827"/>
    <w:rsid w:val="7F9E1D90"/>
    <w:rsid w:val="7FC05006"/>
    <w:rsid w:val="7FE707E4"/>
    <w:rsid w:val="7FF40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41"/>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42"/>
    <w:qFormat/>
    <w:uiPriority w:val="0"/>
    <w:pPr>
      <w:keepNext/>
      <w:jc w:val="center"/>
      <w:outlineLvl w:val="3"/>
    </w:pPr>
    <w:rPr>
      <w:rFonts w:eastAsia="新宋体"/>
      <w:kern w:val="0"/>
      <w:sz w:val="30"/>
      <w:szCs w:val="21"/>
    </w:rPr>
  </w:style>
  <w:style w:type="paragraph" w:styleId="6">
    <w:name w:val="heading 5"/>
    <w:basedOn w:val="1"/>
    <w:next w:val="1"/>
    <w:link w:val="43"/>
    <w:qFormat/>
    <w:uiPriority w:val="0"/>
    <w:pPr>
      <w:keepNext/>
      <w:keepLines/>
      <w:spacing w:before="280" w:after="290" w:line="376" w:lineRule="auto"/>
      <w:outlineLvl w:val="4"/>
    </w:pPr>
    <w:rPr>
      <w:b/>
      <w:bCs/>
      <w:kern w:val="0"/>
      <w:sz w:val="28"/>
      <w:szCs w:val="28"/>
    </w:rPr>
  </w:style>
  <w:style w:type="paragraph" w:styleId="7">
    <w:name w:val="heading 6"/>
    <w:basedOn w:val="1"/>
    <w:next w:val="8"/>
    <w:link w:val="44"/>
    <w:qFormat/>
    <w:uiPriority w:val="0"/>
    <w:pPr>
      <w:keepNext/>
      <w:jc w:val="center"/>
      <w:outlineLvl w:val="5"/>
    </w:pPr>
    <w:rPr>
      <w:b/>
      <w:kern w:val="0"/>
      <w:sz w:val="44"/>
      <w:szCs w:val="20"/>
    </w:rPr>
  </w:style>
  <w:style w:type="paragraph" w:styleId="9">
    <w:name w:val="heading 7"/>
    <w:basedOn w:val="1"/>
    <w:next w:val="1"/>
    <w:link w:val="46"/>
    <w:qFormat/>
    <w:uiPriority w:val="0"/>
    <w:pPr>
      <w:keepNext/>
      <w:keepLines/>
      <w:spacing w:before="240" w:after="64" w:line="320" w:lineRule="auto"/>
      <w:outlineLvl w:val="6"/>
    </w:pPr>
    <w:rPr>
      <w:b/>
      <w:bCs/>
      <w:kern w:val="0"/>
      <w:sz w:val="24"/>
    </w:rPr>
  </w:style>
  <w:style w:type="paragraph" w:styleId="10">
    <w:name w:val="heading 8"/>
    <w:basedOn w:val="1"/>
    <w:next w:val="1"/>
    <w:link w:val="47"/>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48"/>
    <w:qFormat/>
    <w:uiPriority w:val="0"/>
    <w:pPr>
      <w:keepNext/>
      <w:keepLines/>
      <w:spacing w:before="240" w:after="64" w:line="320" w:lineRule="auto"/>
      <w:outlineLvl w:val="8"/>
    </w:pPr>
    <w:rPr>
      <w:rFonts w:ascii="Arial" w:hAnsi="Arial" w:eastAsia="黑体"/>
      <w:kern w:val="0"/>
      <w:sz w:val="24"/>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45"/>
    <w:qFormat/>
    <w:uiPriority w:val="0"/>
    <w:pPr>
      <w:ind w:firstLine="420"/>
    </w:pPr>
    <w:rPr>
      <w:kern w:val="0"/>
      <w:sz w:val="20"/>
      <w:szCs w:val="20"/>
    </w:rPr>
  </w:style>
  <w:style w:type="paragraph" w:styleId="12">
    <w:name w:val="Document Map"/>
    <w:basedOn w:val="1"/>
    <w:link w:val="49"/>
    <w:semiHidden/>
    <w:qFormat/>
    <w:uiPriority w:val="0"/>
    <w:pPr>
      <w:shd w:val="clear" w:color="auto" w:fill="000080"/>
    </w:pPr>
    <w:rPr>
      <w:kern w:val="0"/>
      <w:sz w:val="20"/>
    </w:rPr>
  </w:style>
  <w:style w:type="paragraph" w:styleId="13">
    <w:name w:val="annotation text"/>
    <w:basedOn w:val="1"/>
    <w:qFormat/>
    <w:uiPriority w:val="0"/>
    <w:pPr>
      <w:jc w:val="left"/>
    </w:pPr>
    <w:rPr>
      <w:rFonts w:ascii="Calibri" w:hAnsi="Calibri"/>
      <w:szCs w:val="20"/>
    </w:rPr>
  </w:style>
  <w:style w:type="paragraph" w:styleId="14">
    <w:name w:val="Body Text 3"/>
    <w:basedOn w:val="1"/>
    <w:link w:val="50"/>
    <w:qFormat/>
    <w:uiPriority w:val="0"/>
    <w:pPr>
      <w:spacing w:after="120"/>
    </w:pPr>
    <w:rPr>
      <w:kern w:val="0"/>
      <w:sz w:val="16"/>
      <w:szCs w:val="16"/>
    </w:rPr>
  </w:style>
  <w:style w:type="paragraph" w:styleId="15">
    <w:name w:val="Body Text"/>
    <w:basedOn w:val="1"/>
    <w:next w:val="1"/>
    <w:link w:val="51"/>
    <w:qFormat/>
    <w:uiPriority w:val="0"/>
    <w:rPr>
      <w:rFonts w:ascii="仿宋_GB2312" w:eastAsia="仿宋_GB2312"/>
      <w:kern w:val="0"/>
      <w:sz w:val="24"/>
      <w:szCs w:val="20"/>
    </w:rPr>
  </w:style>
  <w:style w:type="paragraph" w:styleId="16">
    <w:name w:val="Body Text Indent"/>
    <w:basedOn w:val="1"/>
    <w:next w:val="17"/>
    <w:link w:val="52"/>
    <w:qFormat/>
    <w:uiPriority w:val="0"/>
    <w:pPr>
      <w:ind w:left="765"/>
    </w:pPr>
    <w:rPr>
      <w:rFonts w:ascii="仿宋_GB2312" w:eastAsia="仿宋_GB2312"/>
      <w:kern w:val="0"/>
      <w:sz w:val="28"/>
      <w:szCs w:val="20"/>
    </w:rPr>
  </w:style>
  <w:style w:type="paragraph" w:styleId="17">
    <w:name w:val="envelope return"/>
    <w:basedOn w:val="1"/>
    <w:unhideWhenUsed/>
    <w:qFormat/>
    <w:uiPriority w:val="99"/>
    <w:pPr>
      <w:snapToGrid w:val="0"/>
    </w:pPr>
    <w:rPr>
      <w:rFonts w:ascii="Arial" w:hAnsi="Arial"/>
    </w:rPr>
  </w:style>
  <w:style w:type="paragraph" w:styleId="18">
    <w:name w:val="Plain Text"/>
    <w:basedOn w:val="1"/>
    <w:link w:val="53"/>
    <w:qFormat/>
    <w:uiPriority w:val="0"/>
    <w:rPr>
      <w:rFonts w:ascii="宋体" w:hAnsi="Courier New"/>
      <w:kern w:val="0"/>
      <w:sz w:val="20"/>
      <w:szCs w:val="21"/>
    </w:rPr>
  </w:style>
  <w:style w:type="paragraph" w:styleId="19">
    <w:name w:val="Date"/>
    <w:basedOn w:val="1"/>
    <w:next w:val="1"/>
    <w:link w:val="54"/>
    <w:qFormat/>
    <w:uiPriority w:val="0"/>
    <w:rPr>
      <w:kern w:val="0"/>
      <w:sz w:val="24"/>
      <w:szCs w:val="20"/>
    </w:rPr>
  </w:style>
  <w:style w:type="paragraph" w:styleId="20">
    <w:name w:val="Body Text Indent 2"/>
    <w:basedOn w:val="1"/>
    <w:link w:val="55"/>
    <w:qFormat/>
    <w:uiPriority w:val="0"/>
    <w:pPr>
      <w:spacing w:line="500" w:lineRule="exact"/>
      <w:ind w:firstLine="560" w:firstLineChars="200"/>
    </w:pPr>
    <w:rPr>
      <w:rFonts w:eastAsia="仿宋_GB2312"/>
      <w:kern w:val="0"/>
      <w:sz w:val="28"/>
      <w:szCs w:val="20"/>
    </w:rPr>
  </w:style>
  <w:style w:type="paragraph" w:styleId="21">
    <w:name w:val="Balloon Text"/>
    <w:basedOn w:val="1"/>
    <w:link w:val="56"/>
    <w:semiHidden/>
    <w:qFormat/>
    <w:uiPriority w:val="0"/>
    <w:rPr>
      <w:kern w:val="0"/>
      <w:sz w:val="18"/>
      <w:szCs w:val="18"/>
    </w:rPr>
  </w:style>
  <w:style w:type="paragraph" w:styleId="22">
    <w:name w:val="footer"/>
    <w:basedOn w:val="1"/>
    <w:link w:val="57"/>
    <w:qFormat/>
    <w:uiPriority w:val="99"/>
    <w:pPr>
      <w:tabs>
        <w:tab w:val="center" w:pos="4153"/>
        <w:tab w:val="right" w:pos="8306"/>
      </w:tabs>
      <w:snapToGrid w:val="0"/>
      <w:jc w:val="left"/>
    </w:pPr>
    <w:rPr>
      <w:kern w:val="0"/>
      <w:sz w:val="18"/>
      <w:szCs w:val="20"/>
    </w:rPr>
  </w:style>
  <w:style w:type="paragraph" w:styleId="23">
    <w:name w:val="header"/>
    <w:basedOn w:val="1"/>
    <w:link w:val="58"/>
    <w:qFormat/>
    <w:uiPriority w:val="0"/>
    <w:pPr>
      <w:pBdr>
        <w:bottom w:val="single" w:color="auto" w:sz="6" w:space="1"/>
      </w:pBdr>
      <w:tabs>
        <w:tab w:val="center" w:pos="4153"/>
        <w:tab w:val="right" w:pos="8306"/>
      </w:tabs>
      <w:snapToGrid w:val="0"/>
      <w:jc w:val="center"/>
    </w:pPr>
    <w:rPr>
      <w:kern w:val="0"/>
      <w:sz w:val="18"/>
      <w:szCs w:val="18"/>
    </w:rPr>
  </w:style>
  <w:style w:type="paragraph" w:styleId="24">
    <w:name w:val="toc 1"/>
    <w:basedOn w:val="1"/>
    <w:next w:val="1"/>
    <w:semiHidden/>
    <w:qFormat/>
    <w:uiPriority w:val="0"/>
    <w:rPr>
      <w:sz w:val="24"/>
    </w:rPr>
  </w:style>
  <w:style w:type="paragraph" w:styleId="25">
    <w:name w:val="List"/>
    <w:basedOn w:val="1"/>
    <w:qFormat/>
    <w:uiPriority w:val="0"/>
    <w:pPr>
      <w:ind w:left="200" w:hanging="200" w:hangingChars="200"/>
    </w:pPr>
  </w:style>
  <w:style w:type="paragraph" w:styleId="26">
    <w:name w:val="Body Text Indent 3"/>
    <w:basedOn w:val="1"/>
    <w:link w:val="59"/>
    <w:qFormat/>
    <w:uiPriority w:val="0"/>
    <w:pPr>
      <w:spacing w:after="120"/>
      <w:ind w:left="420" w:leftChars="200"/>
    </w:pPr>
    <w:rPr>
      <w:kern w:val="0"/>
      <w:sz w:val="16"/>
      <w:szCs w:val="16"/>
    </w:rPr>
  </w:style>
  <w:style w:type="paragraph" w:styleId="27">
    <w:name w:val="Body Text 2"/>
    <w:basedOn w:val="1"/>
    <w:link w:val="60"/>
    <w:qFormat/>
    <w:uiPriority w:val="0"/>
    <w:pPr>
      <w:snapToGrid w:val="0"/>
    </w:pPr>
    <w:rPr>
      <w:b/>
      <w:bCs/>
      <w:kern w:val="0"/>
      <w:sz w:val="18"/>
    </w:rPr>
  </w:style>
  <w:style w:type="paragraph" w:styleId="28">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29">
    <w:name w:val="Body Text First Indent"/>
    <w:basedOn w:val="15"/>
    <w:link w:val="61"/>
    <w:qFormat/>
    <w:uiPriority w:val="0"/>
    <w:pPr>
      <w:spacing w:after="120"/>
      <w:ind w:firstLine="420" w:firstLineChars="100"/>
    </w:pPr>
    <w:rPr>
      <w:rFonts w:ascii="Times New Roman" w:eastAsia="宋体"/>
      <w:szCs w:val="24"/>
    </w:rPr>
  </w:style>
  <w:style w:type="table" w:styleId="31">
    <w:name w:val="Table Grid"/>
    <w:basedOn w:val="3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Strong"/>
    <w:qFormat/>
    <w:uiPriority w:val="0"/>
    <w:rPr>
      <w:b/>
      <w:bCs/>
    </w:rPr>
  </w:style>
  <w:style w:type="character" w:styleId="34">
    <w:name w:val="page number"/>
    <w:qFormat/>
    <w:uiPriority w:val="0"/>
  </w:style>
  <w:style w:type="character" w:styleId="35">
    <w:name w:val="FollowedHyperlink"/>
    <w:qFormat/>
    <w:uiPriority w:val="0"/>
    <w:rPr>
      <w:color w:val="800080"/>
      <w:u w:val="single"/>
    </w:rPr>
  </w:style>
  <w:style w:type="character" w:styleId="36">
    <w:name w:val="Hyperlink"/>
    <w:qFormat/>
    <w:uiPriority w:val="0"/>
    <w:rPr>
      <w:color w:val="0000FF"/>
      <w:u w:val="single"/>
    </w:rPr>
  </w:style>
  <w:style w:type="paragraph" w:customStyle="1" w:styleId="37">
    <w:name w:val="*正文"/>
    <w:basedOn w:val="1"/>
    <w:qFormat/>
    <w:uiPriority w:val="99"/>
    <w:pPr>
      <w:snapToGrid w:val="0"/>
      <w:spacing w:line="360" w:lineRule="auto"/>
      <w:ind w:firstLine="482"/>
    </w:pPr>
    <w:rPr>
      <w:rFonts w:eastAsia="仿宋_GB2312"/>
      <w:sz w:val="28"/>
    </w:rPr>
  </w:style>
  <w:style w:type="paragraph" w:customStyle="1" w:styleId="38">
    <w:name w:val="正文1"/>
    <w:basedOn w:val="1"/>
    <w:next w:val="1"/>
    <w:qFormat/>
    <w:uiPriority w:val="0"/>
    <w:pPr>
      <w:ind w:firstLine="540"/>
    </w:pPr>
    <w:rPr>
      <w:szCs w:val="20"/>
    </w:rPr>
  </w:style>
  <w:style w:type="character" w:customStyle="1" w:styleId="39">
    <w:name w:val="标题 1 字符"/>
    <w:link w:val="2"/>
    <w:qFormat/>
    <w:uiPriority w:val="0"/>
    <w:rPr>
      <w:rFonts w:ascii="Times New Roman" w:hAnsi="Times New Roman" w:eastAsia="宋体" w:cs="Times New Roman"/>
      <w:b/>
      <w:bCs/>
      <w:kern w:val="44"/>
      <w:sz w:val="44"/>
      <w:szCs w:val="44"/>
    </w:rPr>
  </w:style>
  <w:style w:type="character" w:customStyle="1" w:styleId="40">
    <w:name w:val="标题 2 字符"/>
    <w:link w:val="3"/>
    <w:qFormat/>
    <w:uiPriority w:val="0"/>
    <w:rPr>
      <w:rFonts w:ascii="Arial" w:hAnsi="Arial" w:eastAsia="黑体" w:cs="Times New Roman"/>
      <w:b/>
      <w:bCs/>
      <w:sz w:val="32"/>
      <w:szCs w:val="32"/>
    </w:rPr>
  </w:style>
  <w:style w:type="character" w:customStyle="1" w:styleId="41">
    <w:name w:val="标题 3 字符"/>
    <w:link w:val="4"/>
    <w:qFormat/>
    <w:uiPriority w:val="0"/>
    <w:rPr>
      <w:rFonts w:ascii="Times New Roman" w:hAnsi="Times New Roman" w:eastAsia="宋体" w:cs="Times New Roman"/>
      <w:b/>
      <w:bCs/>
      <w:sz w:val="32"/>
      <w:szCs w:val="32"/>
    </w:rPr>
  </w:style>
  <w:style w:type="character" w:customStyle="1" w:styleId="42">
    <w:name w:val="标题 4 字符"/>
    <w:link w:val="5"/>
    <w:qFormat/>
    <w:uiPriority w:val="0"/>
    <w:rPr>
      <w:rFonts w:ascii="Times New Roman" w:hAnsi="Times New Roman" w:eastAsia="新宋体" w:cs="Times New Roman"/>
      <w:sz w:val="30"/>
      <w:szCs w:val="21"/>
    </w:rPr>
  </w:style>
  <w:style w:type="character" w:customStyle="1" w:styleId="43">
    <w:name w:val="标题 5 字符"/>
    <w:link w:val="6"/>
    <w:qFormat/>
    <w:uiPriority w:val="0"/>
    <w:rPr>
      <w:rFonts w:ascii="Times New Roman" w:hAnsi="Times New Roman" w:eastAsia="宋体" w:cs="Times New Roman"/>
      <w:b/>
      <w:bCs/>
      <w:sz w:val="28"/>
      <w:szCs w:val="28"/>
    </w:rPr>
  </w:style>
  <w:style w:type="character" w:customStyle="1" w:styleId="44">
    <w:name w:val="标题 6 字符"/>
    <w:link w:val="7"/>
    <w:qFormat/>
    <w:uiPriority w:val="0"/>
    <w:rPr>
      <w:rFonts w:ascii="Times New Roman" w:hAnsi="Times New Roman" w:eastAsia="宋体" w:cs="Times New Roman"/>
      <w:b/>
      <w:sz w:val="44"/>
      <w:szCs w:val="20"/>
    </w:rPr>
  </w:style>
  <w:style w:type="character" w:customStyle="1" w:styleId="45">
    <w:name w:val="正文缩进 字符"/>
    <w:link w:val="8"/>
    <w:qFormat/>
    <w:uiPriority w:val="0"/>
    <w:rPr>
      <w:rFonts w:ascii="Times New Roman" w:hAnsi="Times New Roman" w:eastAsia="宋体" w:cs="Times New Roman"/>
      <w:kern w:val="0"/>
      <w:sz w:val="20"/>
      <w:szCs w:val="20"/>
    </w:rPr>
  </w:style>
  <w:style w:type="character" w:customStyle="1" w:styleId="46">
    <w:name w:val="标题 7 字符"/>
    <w:link w:val="9"/>
    <w:qFormat/>
    <w:uiPriority w:val="0"/>
    <w:rPr>
      <w:rFonts w:ascii="Times New Roman" w:hAnsi="Times New Roman" w:eastAsia="宋体" w:cs="Times New Roman"/>
      <w:b/>
      <w:bCs/>
      <w:sz w:val="24"/>
      <w:szCs w:val="24"/>
    </w:rPr>
  </w:style>
  <w:style w:type="character" w:customStyle="1" w:styleId="47">
    <w:name w:val="标题 8 字符"/>
    <w:link w:val="10"/>
    <w:qFormat/>
    <w:uiPriority w:val="0"/>
    <w:rPr>
      <w:rFonts w:ascii="Arial" w:hAnsi="Arial" w:eastAsia="黑体" w:cs="Times New Roman"/>
      <w:sz w:val="24"/>
      <w:szCs w:val="24"/>
    </w:rPr>
  </w:style>
  <w:style w:type="character" w:customStyle="1" w:styleId="48">
    <w:name w:val="标题 9 字符"/>
    <w:link w:val="11"/>
    <w:qFormat/>
    <w:uiPriority w:val="0"/>
    <w:rPr>
      <w:rFonts w:ascii="Arial" w:hAnsi="Arial" w:eastAsia="黑体" w:cs="Times New Roman"/>
      <w:sz w:val="24"/>
      <w:szCs w:val="21"/>
    </w:rPr>
  </w:style>
  <w:style w:type="character" w:customStyle="1" w:styleId="49">
    <w:name w:val="文档结构图 字符"/>
    <w:link w:val="12"/>
    <w:semiHidden/>
    <w:qFormat/>
    <w:uiPriority w:val="0"/>
    <w:rPr>
      <w:szCs w:val="24"/>
      <w:shd w:val="clear" w:color="auto" w:fill="000080"/>
    </w:rPr>
  </w:style>
  <w:style w:type="character" w:customStyle="1" w:styleId="50">
    <w:name w:val="正文文本 3 字符"/>
    <w:link w:val="14"/>
    <w:qFormat/>
    <w:uiPriority w:val="0"/>
    <w:rPr>
      <w:rFonts w:ascii="Times New Roman" w:hAnsi="Times New Roman" w:eastAsia="宋体" w:cs="Times New Roman"/>
      <w:sz w:val="16"/>
      <w:szCs w:val="16"/>
    </w:rPr>
  </w:style>
  <w:style w:type="character" w:customStyle="1" w:styleId="51">
    <w:name w:val="正文文本 字符"/>
    <w:link w:val="15"/>
    <w:qFormat/>
    <w:uiPriority w:val="0"/>
    <w:rPr>
      <w:rFonts w:ascii="仿宋_GB2312" w:hAnsi="Times New Roman" w:eastAsia="仿宋_GB2312" w:cs="Times New Roman"/>
      <w:sz w:val="24"/>
      <w:szCs w:val="20"/>
    </w:rPr>
  </w:style>
  <w:style w:type="character" w:customStyle="1" w:styleId="52">
    <w:name w:val="正文文本缩进 字符"/>
    <w:link w:val="16"/>
    <w:qFormat/>
    <w:uiPriority w:val="0"/>
    <w:rPr>
      <w:rFonts w:ascii="仿宋_GB2312" w:hAnsi="Times New Roman" w:eastAsia="仿宋_GB2312" w:cs="Times New Roman"/>
      <w:sz w:val="28"/>
      <w:szCs w:val="20"/>
    </w:rPr>
  </w:style>
  <w:style w:type="character" w:customStyle="1" w:styleId="53">
    <w:name w:val="纯文本 字符"/>
    <w:link w:val="18"/>
    <w:qFormat/>
    <w:uiPriority w:val="0"/>
    <w:rPr>
      <w:rFonts w:ascii="宋体" w:hAnsi="Courier New" w:eastAsia="宋体" w:cs="Courier New"/>
      <w:szCs w:val="21"/>
    </w:rPr>
  </w:style>
  <w:style w:type="character" w:customStyle="1" w:styleId="54">
    <w:name w:val="日期 字符"/>
    <w:link w:val="19"/>
    <w:qFormat/>
    <w:uiPriority w:val="0"/>
    <w:rPr>
      <w:rFonts w:ascii="Times New Roman" w:hAnsi="Times New Roman" w:eastAsia="宋体" w:cs="Times New Roman"/>
      <w:sz w:val="24"/>
      <w:szCs w:val="20"/>
    </w:rPr>
  </w:style>
  <w:style w:type="character" w:customStyle="1" w:styleId="55">
    <w:name w:val="正文文本缩进 2 字符"/>
    <w:link w:val="20"/>
    <w:qFormat/>
    <w:uiPriority w:val="0"/>
    <w:rPr>
      <w:rFonts w:ascii="Times New Roman" w:hAnsi="Times New Roman" w:eastAsia="仿宋_GB2312" w:cs="Times New Roman"/>
      <w:sz w:val="28"/>
      <w:szCs w:val="20"/>
    </w:rPr>
  </w:style>
  <w:style w:type="character" w:customStyle="1" w:styleId="56">
    <w:name w:val="批注框文本 字符"/>
    <w:link w:val="21"/>
    <w:semiHidden/>
    <w:qFormat/>
    <w:uiPriority w:val="0"/>
    <w:rPr>
      <w:sz w:val="18"/>
      <w:szCs w:val="18"/>
    </w:rPr>
  </w:style>
  <w:style w:type="character" w:customStyle="1" w:styleId="57">
    <w:name w:val="页脚 字符"/>
    <w:link w:val="22"/>
    <w:qFormat/>
    <w:uiPriority w:val="99"/>
    <w:rPr>
      <w:rFonts w:ascii="Times New Roman" w:hAnsi="Times New Roman" w:eastAsia="宋体" w:cs="Times New Roman"/>
      <w:sz w:val="18"/>
      <w:szCs w:val="20"/>
    </w:rPr>
  </w:style>
  <w:style w:type="character" w:customStyle="1" w:styleId="58">
    <w:name w:val="页眉 字符"/>
    <w:link w:val="23"/>
    <w:qFormat/>
    <w:uiPriority w:val="0"/>
    <w:rPr>
      <w:rFonts w:ascii="Times New Roman" w:hAnsi="Times New Roman" w:eastAsia="宋体" w:cs="Times New Roman"/>
      <w:sz w:val="18"/>
      <w:szCs w:val="18"/>
    </w:rPr>
  </w:style>
  <w:style w:type="character" w:customStyle="1" w:styleId="59">
    <w:name w:val="正文文本缩进 3 字符"/>
    <w:link w:val="26"/>
    <w:qFormat/>
    <w:uiPriority w:val="0"/>
    <w:rPr>
      <w:rFonts w:ascii="Times New Roman" w:hAnsi="Times New Roman" w:eastAsia="宋体" w:cs="Times New Roman"/>
      <w:sz w:val="16"/>
      <w:szCs w:val="16"/>
    </w:rPr>
  </w:style>
  <w:style w:type="character" w:customStyle="1" w:styleId="60">
    <w:name w:val="正文文本 2 字符"/>
    <w:link w:val="27"/>
    <w:qFormat/>
    <w:uiPriority w:val="0"/>
    <w:rPr>
      <w:rFonts w:ascii="Times New Roman" w:hAnsi="Times New Roman" w:eastAsia="宋体" w:cs="Times New Roman"/>
      <w:b/>
      <w:bCs/>
      <w:sz w:val="18"/>
      <w:szCs w:val="24"/>
    </w:rPr>
  </w:style>
  <w:style w:type="character" w:customStyle="1" w:styleId="61">
    <w:name w:val="正文文本首行缩进 字符"/>
    <w:link w:val="29"/>
    <w:qFormat/>
    <w:uiPriority w:val="0"/>
    <w:rPr>
      <w:rFonts w:ascii="Times New Roman" w:hAnsi="Times New Roman" w:eastAsia="宋体" w:cs="Times New Roman"/>
      <w:sz w:val="24"/>
      <w:szCs w:val="24"/>
    </w:rPr>
  </w:style>
  <w:style w:type="paragraph" w:customStyle="1" w:styleId="62">
    <w:name w:val="目录 71"/>
    <w:basedOn w:val="1"/>
    <w:next w:val="1"/>
    <w:qFormat/>
    <w:uiPriority w:val="0"/>
    <w:pPr>
      <w:ind w:left="2520"/>
    </w:pPr>
    <w:rPr>
      <w:rFonts w:ascii="Calibri"/>
    </w:rPr>
  </w:style>
  <w:style w:type="character" w:customStyle="1" w:styleId="63">
    <w:name w:val="列表段落 字符1"/>
    <w:link w:val="64"/>
    <w:qFormat/>
    <w:locked/>
    <w:uiPriority w:val="99"/>
  </w:style>
  <w:style w:type="paragraph" w:styleId="64">
    <w:name w:val="List Paragraph"/>
    <w:basedOn w:val="1"/>
    <w:link w:val="63"/>
    <w:qFormat/>
    <w:uiPriority w:val="99"/>
    <w:pPr>
      <w:ind w:firstLine="420" w:firstLineChars="200"/>
    </w:pPr>
    <w:rPr>
      <w:kern w:val="0"/>
      <w:sz w:val="20"/>
      <w:szCs w:val="20"/>
    </w:rPr>
  </w:style>
  <w:style w:type="character" w:customStyle="1" w:styleId="65">
    <w:name w:val="文档结构图 Char1"/>
    <w:semiHidden/>
    <w:qFormat/>
    <w:uiPriority w:val="99"/>
    <w:rPr>
      <w:rFonts w:ascii="宋体" w:hAnsi="Times New Roman" w:eastAsia="宋体" w:cs="Times New Roman"/>
      <w:sz w:val="18"/>
      <w:szCs w:val="18"/>
    </w:rPr>
  </w:style>
  <w:style w:type="character" w:customStyle="1" w:styleId="66">
    <w:name w:val="普通正文 Char"/>
    <w:link w:val="67"/>
    <w:qFormat/>
    <w:uiPriority w:val="0"/>
    <w:rPr>
      <w:rFonts w:ascii="Arial" w:hAnsi="Arial"/>
      <w:sz w:val="24"/>
      <w:szCs w:val="24"/>
    </w:rPr>
  </w:style>
  <w:style w:type="paragraph" w:customStyle="1" w:styleId="67">
    <w:name w:val="普通正文"/>
    <w:basedOn w:val="1"/>
    <w:link w:val="66"/>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68">
    <w:name w:val="FA正文 Char"/>
    <w:link w:val="69"/>
    <w:qFormat/>
    <w:uiPriority w:val="0"/>
    <w:rPr>
      <w:rFonts w:ascii="宋体" w:hAnsi="宋体" w:eastAsia="宋体" w:cs="Times New Roman"/>
      <w:sz w:val="28"/>
      <w:szCs w:val="28"/>
    </w:rPr>
  </w:style>
  <w:style w:type="paragraph" w:customStyle="1" w:styleId="69">
    <w:name w:val="FA正文"/>
    <w:basedOn w:val="1"/>
    <w:link w:val="68"/>
    <w:qFormat/>
    <w:uiPriority w:val="0"/>
    <w:pPr>
      <w:tabs>
        <w:tab w:val="left" w:pos="3375"/>
      </w:tabs>
      <w:spacing w:line="440" w:lineRule="atLeast"/>
      <w:ind w:firstLine="538" w:firstLineChars="192"/>
    </w:pPr>
    <w:rPr>
      <w:rFonts w:ascii="宋体" w:hAnsi="宋体"/>
      <w:kern w:val="0"/>
      <w:sz w:val="28"/>
      <w:szCs w:val="28"/>
    </w:rPr>
  </w:style>
  <w:style w:type="character" w:customStyle="1" w:styleId="70">
    <w:name w:val="正文缩进2格 Char"/>
    <w:link w:val="71"/>
    <w:qFormat/>
    <w:uiPriority w:val="0"/>
    <w:rPr>
      <w:rFonts w:ascii="仿宋_GB2312" w:hAnsi="宋体" w:eastAsia="仿宋_GB2312" w:cs="Times New Roman"/>
      <w:sz w:val="31"/>
      <w:szCs w:val="28"/>
    </w:rPr>
  </w:style>
  <w:style w:type="paragraph" w:customStyle="1" w:styleId="71">
    <w:name w:val="正文缩进2格"/>
    <w:basedOn w:val="1"/>
    <w:link w:val="70"/>
    <w:qFormat/>
    <w:uiPriority w:val="0"/>
    <w:pPr>
      <w:spacing w:line="600" w:lineRule="exact"/>
      <w:ind w:firstLine="639" w:firstLineChars="206"/>
    </w:pPr>
    <w:rPr>
      <w:rFonts w:ascii="仿宋_GB2312" w:hAnsi="宋体" w:eastAsia="仿宋_GB2312"/>
      <w:kern w:val="0"/>
      <w:sz w:val="31"/>
      <w:szCs w:val="28"/>
    </w:rPr>
  </w:style>
  <w:style w:type="character" w:customStyle="1" w:styleId="72">
    <w:name w:val="cn_text1"/>
    <w:qFormat/>
    <w:uiPriority w:val="0"/>
    <w:rPr>
      <w:rFonts w:hint="default" w:ascii="ˎ̥" w:hAnsi="ˎ̥"/>
      <w:color w:val="003399"/>
      <w:spacing w:val="15"/>
      <w:sz w:val="18"/>
      <w:szCs w:val="18"/>
    </w:rPr>
  </w:style>
  <w:style w:type="character" w:customStyle="1" w:styleId="73">
    <w:name w:val="ssss Char"/>
    <w:qFormat/>
    <w:uiPriority w:val="0"/>
    <w:rPr>
      <w:rFonts w:eastAsia="宋体"/>
      <w:kern w:val="2"/>
      <w:sz w:val="24"/>
      <w:szCs w:val="24"/>
      <w:lang w:val="en-US" w:eastAsia="zh-CN" w:bidi="ar-SA"/>
    </w:rPr>
  </w:style>
  <w:style w:type="character" w:customStyle="1" w:styleId="74">
    <w:name w:val="ssss Char1"/>
    <w:link w:val="75"/>
    <w:qFormat/>
    <w:uiPriority w:val="0"/>
    <w:rPr>
      <w:rFonts w:ascii="Times New Roman" w:hAnsi="Times New Roman" w:eastAsia="宋体" w:cs="Times New Roman"/>
      <w:sz w:val="24"/>
      <w:szCs w:val="24"/>
    </w:rPr>
  </w:style>
  <w:style w:type="paragraph" w:customStyle="1" w:styleId="75">
    <w:name w:val="ssss"/>
    <w:basedOn w:val="1"/>
    <w:link w:val="74"/>
    <w:qFormat/>
    <w:uiPriority w:val="0"/>
    <w:pPr>
      <w:spacing w:line="360" w:lineRule="auto"/>
      <w:ind w:firstLine="480" w:firstLineChars="200"/>
    </w:pPr>
    <w:rPr>
      <w:kern w:val="0"/>
      <w:sz w:val="24"/>
    </w:rPr>
  </w:style>
  <w:style w:type="character" w:customStyle="1" w:styleId="76">
    <w:name w:val="标题 4 Char1"/>
    <w:qFormat/>
    <w:uiPriority w:val="0"/>
    <w:rPr>
      <w:rFonts w:ascii="Arial" w:hAnsi="Arial" w:eastAsia="黑体"/>
      <w:b/>
      <w:bCs/>
      <w:kern w:val="2"/>
      <w:sz w:val="28"/>
      <w:szCs w:val="28"/>
      <w:lang w:val="en-US" w:eastAsia="zh-CN" w:bidi="ar-SA"/>
    </w:rPr>
  </w:style>
  <w:style w:type="character" w:customStyle="1" w:styleId="77">
    <w:name w:val="列表段落 字符"/>
    <w:qFormat/>
    <w:uiPriority w:val="34"/>
    <w:rPr>
      <w:rFonts w:ascii="Calibri" w:hAnsi="Calibri"/>
      <w:kern w:val="2"/>
      <w:sz w:val="21"/>
      <w:szCs w:val="22"/>
    </w:rPr>
  </w:style>
  <w:style w:type="character" w:customStyle="1" w:styleId="78">
    <w:name w:val="批注框文本 Char1"/>
    <w:semiHidden/>
    <w:qFormat/>
    <w:uiPriority w:val="99"/>
    <w:rPr>
      <w:rFonts w:ascii="Times New Roman" w:hAnsi="Times New Roman" w:eastAsia="宋体" w:cs="Times New Roman"/>
      <w:sz w:val="18"/>
      <w:szCs w:val="18"/>
    </w:rPr>
  </w:style>
  <w:style w:type="character" w:customStyle="1" w:styleId="79">
    <w:name w:val="样式 ssss + 宋体 五号1 Char"/>
    <w:link w:val="80"/>
    <w:qFormat/>
    <w:uiPriority w:val="0"/>
    <w:rPr>
      <w:rFonts w:ascii="宋体" w:hAnsi="宋体" w:eastAsia="宋体" w:cs="Times New Roman"/>
      <w:sz w:val="24"/>
      <w:szCs w:val="24"/>
    </w:rPr>
  </w:style>
  <w:style w:type="paragraph" w:customStyle="1" w:styleId="80">
    <w:name w:val="样式 ssss + 宋体 五号1"/>
    <w:basedOn w:val="75"/>
    <w:link w:val="79"/>
    <w:qFormat/>
    <w:uiPriority w:val="0"/>
    <w:rPr>
      <w:rFonts w:ascii="宋体" w:hAnsi="宋体"/>
    </w:rPr>
  </w:style>
  <w:style w:type="character" w:customStyle="1" w:styleId="81">
    <w:name w:val="point_normal1"/>
    <w:qFormat/>
    <w:uiPriority w:val="0"/>
    <w:rPr>
      <w:rFonts w:hint="default" w:ascii="Arial" w:hAnsi="Arial" w:cs="Arial"/>
      <w:sz w:val="16"/>
      <w:szCs w:val="16"/>
    </w:rPr>
  </w:style>
  <w:style w:type="paragraph" w:customStyle="1" w:styleId="82">
    <w:name w:val="样式 正文文本缩进 3 + 四号"/>
    <w:basedOn w:val="26"/>
    <w:qFormat/>
    <w:uiPriority w:val="0"/>
    <w:pPr>
      <w:spacing w:after="0" w:line="360" w:lineRule="auto"/>
      <w:ind w:left="0" w:leftChars="0" w:firstLine="437"/>
    </w:pPr>
    <w:rPr>
      <w:sz w:val="24"/>
      <w:szCs w:val="21"/>
    </w:rPr>
  </w:style>
  <w:style w:type="paragraph" w:customStyle="1" w:styleId="83">
    <w:name w:val="2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84">
    <w:name w:val="ec_msonormal"/>
    <w:basedOn w:val="1"/>
    <w:qFormat/>
    <w:uiPriority w:val="0"/>
    <w:pPr>
      <w:widowControl/>
      <w:spacing w:before="100" w:beforeAutospacing="1" w:after="100" w:afterAutospacing="1"/>
      <w:jc w:val="left"/>
    </w:pPr>
    <w:rPr>
      <w:rFonts w:ascii="宋体" w:hAnsi="宋体"/>
      <w:kern w:val="0"/>
      <w:sz w:val="24"/>
    </w:rPr>
  </w:style>
  <w:style w:type="paragraph" w:customStyle="1" w:styleId="85">
    <w:name w:val="Char Char Char Char"/>
    <w:basedOn w:val="1"/>
    <w:qFormat/>
    <w:uiPriority w:val="0"/>
    <w:rPr>
      <w:rFonts w:ascii="Tahoma" w:hAnsi="Tahoma"/>
      <w:sz w:val="24"/>
      <w:szCs w:val="20"/>
    </w:rPr>
  </w:style>
  <w:style w:type="paragraph" w:customStyle="1" w:styleId="86">
    <w:name w:val="Char Char Char Char Char Char Char Char Char Char Char Char Char"/>
    <w:basedOn w:val="1"/>
    <w:qFormat/>
    <w:uiPriority w:val="0"/>
  </w:style>
  <w:style w:type="paragraph" w:customStyle="1" w:styleId="87">
    <w:name w:val="表格正文"/>
    <w:basedOn w:val="1"/>
    <w:qFormat/>
    <w:uiPriority w:val="0"/>
    <w:pPr>
      <w:spacing w:line="360" w:lineRule="auto"/>
      <w:jc w:val="left"/>
    </w:pPr>
    <w:rPr>
      <w:rFonts w:ascii="Calibri" w:hAnsi="Calibri"/>
      <w:color w:val="000000"/>
      <w:szCs w:val="28"/>
    </w:rPr>
  </w:style>
  <w:style w:type="paragraph" w:customStyle="1" w:styleId="88">
    <w:name w:val="正文2"/>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89">
    <w:name w:val="Char Char Char Char1"/>
    <w:basedOn w:val="1"/>
    <w:qFormat/>
    <w:uiPriority w:val="0"/>
    <w:rPr>
      <w:rFonts w:ascii="Tahoma" w:hAnsi="Tahoma"/>
      <w:sz w:val="24"/>
      <w:szCs w:val="20"/>
    </w:rPr>
  </w:style>
  <w:style w:type="paragraph" w:customStyle="1" w:styleId="90">
    <w:name w:val="Char Char Char"/>
    <w:basedOn w:val="1"/>
    <w:qFormat/>
    <w:uiPriority w:val="0"/>
    <w:rPr>
      <w:rFonts w:ascii="Tahoma" w:hAnsi="Tahoma"/>
      <w:sz w:val="24"/>
      <w:szCs w:val="20"/>
    </w:rPr>
  </w:style>
  <w:style w:type="paragraph" w:customStyle="1" w:styleId="91">
    <w:name w:val="标题-----3"/>
    <w:basedOn w:val="4"/>
    <w:qFormat/>
    <w:uiPriority w:val="0"/>
    <w:pPr>
      <w:spacing w:before="0" w:after="0" w:line="240" w:lineRule="auto"/>
      <w:outlineLvl w:val="0"/>
    </w:pPr>
    <w:rPr>
      <w:rFonts w:ascii="宋体" w:hAnsi="宋体"/>
      <w:b w:val="0"/>
      <w:bCs w:val="0"/>
      <w:sz w:val="28"/>
      <w:szCs w:val="28"/>
    </w:rPr>
  </w:style>
  <w:style w:type="paragraph" w:customStyle="1" w:styleId="92">
    <w:name w:val="样式 ssss + 居中"/>
    <w:basedOn w:val="75"/>
    <w:qFormat/>
    <w:uiPriority w:val="0"/>
    <w:pPr>
      <w:jc w:val="center"/>
    </w:pPr>
    <w:rPr>
      <w:rFonts w:cs="宋体"/>
      <w:szCs w:val="20"/>
    </w:rPr>
  </w:style>
  <w:style w:type="paragraph" w:customStyle="1" w:styleId="93">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94">
    <w:name w:val="样式 样式 ssss + 宋体 五号 + 首行缩进:  2 字符"/>
    <w:basedOn w:val="95"/>
    <w:qFormat/>
    <w:uiPriority w:val="0"/>
    <w:pPr>
      <w:ind w:firstLine="480"/>
    </w:pPr>
  </w:style>
  <w:style w:type="paragraph" w:customStyle="1" w:styleId="95">
    <w:name w:val="样式 ssss + 宋体 五号"/>
    <w:basedOn w:val="75"/>
    <w:qFormat/>
    <w:uiPriority w:val="0"/>
    <w:pPr>
      <w:ind w:firstLine="420"/>
    </w:pPr>
    <w:rPr>
      <w:rFonts w:ascii="宋体" w:hAnsi="宋体" w:cs="宋体"/>
      <w:szCs w:val="20"/>
    </w:rPr>
  </w:style>
  <w:style w:type="paragraph" w:customStyle="1" w:styleId="96">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97">
    <w:name w:val="Char"/>
    <w:basedOn w:val="1"/>
    <w:qFormat/>
    <w:uiPriority w:val="0"/>
    <w:rPr>
      <w:rFonts w:ascii="Tahoma" w:hAnsi="Tahoma"/>
      <w:sz w:val="24"/>
      <w:szCs w:val="20"/>
    </w:rPr>
  </w:style>
  <w:style w:type="paragraph" w:customStyle="1" w:styleId="98">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kern w:val="0"/>
      <w:sz w:val="18"/>
      <w:szCs w:val="18"/>
    </w:rPr>
  </w:style>
  <w:style w:type="paragraph" w:customStyle="1" w:styleId="99">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0">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 Char Char Char Char Char Char Char Char Char Char Char Char1"/>
    <w:basedOn w:val="1"/>
    <w:qFormat/>
    <w:uiPriority w:val="0"/>
    <w:rPr>
      <w:sz w:val="24"/>
    </w:rPr>
  </w:style>
  <w:style w:type="paragraph" w:customStyle="1" w:styleId="102">
    <w:name w:val="表格"/>
    <w:basedOn w:val="1"/>
    <w:qFormat/>
    <w:uiPriority w:val="0"/>
    <w:rPr>
      <w:rFonts w:ascii="Arial" w:hAnsi="Arial"/>
      <w:sz w:val="24"/>
    </w:rPr>
  </w:style>
  <w:style w:type="paragraph" w:customStyle="1" w:styleId="103">
    <w:name w:val="正文样式1"/>
    <w:basedOn w:val="1"/>
    <w:qFormat/>
    <w:uiPriority w:val="0"/>
    <w:pPr>
      <w:spacing w:before="120" w:after="120" w:line="360" w:lineRule="auto"/>
      <w:ind w:firstLine="480" w:firstLineChars="200"/>
    </w:pPr>
    <w:rPr>
      <w:sz w:val="24"/>
      <w:szCs w:val="20"/>
    </w:rPr>
  </w:style>
  <w:style w:type="paragraph" w:customStyle="1" w:styleId="10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5">
    <w:name w:val="Char Char Char Char Char Char Char Char Char Char"/>
    <w:basedOn w:val="1"/>
    <w:qFormat/>
    <w:uiPriority w:val="0"/>
    <w:rPr>
      <w:rFonts w:ascii="Tahoma" w:hAnsi="Tahoma"/>
      <w:sz w:val="24"/>
      <w:szCs w:val="20"/>
    </w:rPr>
  </w:style>
  <w:style w:type="paragraph" w:customStyle="1" w:styleId="106">
    <w:name w:val="Char1"/>
    <w:basedOn w:val="1"/>
    <w:qFormat/>
    <w:uiPriority w:val="0"/>
    <w:pPr>
      <w:tabs>
        <w:tab w:val="left" w:pos="360"/>
      </w:tabs>
    </w:pPr>
    <w:rPr>
      <w:sz w:val="24"/>
    </w:rPr>
  </w:style>
  <w:style w:type="paragraph" w:customStyle="1" w:styleId="107">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08">
    <w:name w:val="Header2"/>
    <w:basedOn w:val="1"/>
    <w:qFormat/>
    <w:uiPriority w:val="0"/>
    <w:pPr>
      <w:numPr>
        <w:ilvl w:val="0"/>
        <w:numId w:val="1"/>
      </w:numPr>
    </w:pPr>
  </w:style>
  <w:style w:type="paragraph" w:customStyle="1" w:styleId="109">
    <w:name w:val="Char Char 字元 字元 字元 Char Char Char Char"/>
    <w:basedOn w:val="1"/>
    <w:qFormat/>
    <w:uiPriority w:val="0"/>
    <w:pPr>
      <w:adjustRightInd w:val="0"/>
      <w:spacing w:line="360" w:lineRule="auto"/>
    </w:pPr>
    <w:rPr>
      <w:kern w:val="0"/>
      <w:sz w:val="24"/>
      <w:szCs w:val="20"/>
    </w:rPr>
  </w:style>
  <w:style w:type="paragraph" w:customStyle="1" w:styleId="110">
    <w:name w:val="2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11">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113">
    <w:name w:val="网格型1"/>
    <w:basedOn w:val="30"/>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4">
    <w:name w:val="font41"/>
    <w:basedOn w:val="32"/>
    <w:qFormat/>
    <w:uiPriority w:val="0"/>
    <w:rPr>
      <w:rFonts w:hint="default" w:ascii="Times New Roman" w:hAnsi="Times New Roman" w:cs="Times New Roman"/>
      <w:color w:val="000000"/>
      <w:sz w:val="18"/>
      <w:szCs w:val="18"/>
      <w:u w:val="none"/>
    </w:rPr>
  </w:style>
  <w:style w:type="character" w:customStyle="1" w:styleId="115">
    <w:name w:val="font31"/>
    <w:basedOn w:val="32"/>
    <w:qFormat/>
    <w:uiPriority w:val="0"/>
    <w:rPr>
      <w:rFonts w:hint="eastAsia" w:ascii="仿宋" w:hAnsi="仿宋" w:eastAsia="仿宋" w:cs="仿宋"/>
      <w:color w:val="000000"/>
      <w:sz w:val="21"/>
      <w:szCs w:val="21"/>
      <w:u w:val="none"/>
    </w:rPr>
  </w:style>
  <w:style w:type="paragraph" w:customStyle="1" w:styleId="11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117">
    <w:name w:val="正文首行缩进 211"/>
    <w:basedOn w:val="16"/>
    <w:unhideWhenUsed/>
    <w:qFormat/>
    <w:uiPriority w:val="99"/>
    <w:pPr>
      <w:ind w:firstLine="200" w:firstLineChars="200"/>
    </w:pPr>
  </w:style>
  <w:style w:type="paragraph" w:customStyle="1" w:styleId="118">
    <w:name w:val="段"/>
    <w:next w:val="1"/>
    <w:qFormat/>
    <w:uiPriority w:val="99"/>
    <w:pPr>
      <w:autoSpaceDE w:val="0"/>
      <w:autoSpaceDN w:val="0"/>
      <w:spacing w:line="360" w:lineRule="auto"/>
      <w:ind w:firstLine="360" w:firstLineChars="200"/>
      <w:jc w:val="both"/>
    </w:pPr>
    <w:rPr>
      <w:rFonts w:ascii="Calibri" w:hAnsi="Calibri" w:eastAsia="宋体" w:cs="Times New Roman"/>
      <w:kern w:val="2"/>
      <w:sz w:val="24"/>
      <w:szCs w:val="24"/>
      <w:lang w:val="en-US" w:eastAsia="zh-CN" w:bidi="ar-SA"/>
    </w:rPr>
  </w:style>
  <w:style w:type="paragraph" w:customStyle="1" w:styleId="119">
    <w:name w:val="Default"/>
    <w:qFormat/>
    <w:uiPriority w:val="0"/>
    <w:pPr>
      <w:widowControl w:val="0"/>
      <w:autoSpaceDE w:val="0"/>
      <w:autoSpaceDN w:val="0"/>
      <w:adjustRightInd w:val="0"/>
    </w:pPr>
    <w:rPr>
      <w:rFonts w:ascii="New Baskerville" w:hAnsi="Times New Roman" w:eastAsia="New Baskerville" w:cs="New Baskerville"/>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8549</Words>
  <Characters>9041</Characters>
  <Lines>209</Lines>
  <Paragraphs>59</Paragraphs>
  <TotalTime>1</TotalTime>
  <ScaleCrop>false</ScaleCrop>
  <LinksUpToDate>false</LinksUpToDate>
  <CharactersWithSpaces>9254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2024-09-11T09:31:00Z</dcterms:created>
  <dc:creator>User</dc:creator>
  <cp:lastModifiedBy>__Echo°</cp:lastModifiedBy>
  <cp:lastPrinted>2024-11-20T08:17:00Z</cp:lastPrinted>
  <dcterms:modified xsi:type="dcterms:W3CDTF">2024-11-21T08:14:31Z</dcterms:modified>
  <dc:title>南通市Ⅹ项目</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E0338B67559049098314810AB59674FB_13</vt:lpwstr>
  </property>
</Properties>
</file>