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B6DB1">
      <w:pPr>
        <w:widowControl w:val="0"/>
        <w:jc w:val="center"/>
        <w:rPr>
          <w:rFonts w:hint="eastAsia" w:ascii="宋体" w:hAnsi="宋体" w:eastAsia="宋体" w:cs="Times New Roman"/>
          <w:b/>
          <w:kern w:val="2"/>
          <w:sz w:val="44"/>
          <w:szCs w:val="44"/>
          <w:lang w:val="en-US" w:eastAsia="zh-CN" w:bidi="ar-SA"/>
        </w:rPr>
      </w:pPr>
      <w:r>
        <w:rPr>
          <w:rFonts w:hint="eastAsia" w:ascii="宋体" w:hAnsi="宋体" w:eastAsia="宋体" w:cs="Times New Roman"/>
          <w:b/>
          <w:kern w:val="2"/>
          <w:sz w:val="44"/>
          <w:szCs w:val="44"/>
          <w:lang w:val="en-US" w:eastAsia="zh-CN" w:bidi="ar-SA"/>
        </w:rPr>
        <w:t>启东市人民检察院数字会议发言系统</w:t>
      </w:r>
    </w:p>
    <w:p w14:paraId="40C3A522">
      <w:pPr>
        <w:widowControl w:val="0"/>
        <w:jc w:val="center"/>
        <w:rPr>
          <w:rFonts w:hint="eastAsia" w:ascii="宋体" w:hAnsi="宋体" w:eastAsia="宋体" w:cs="Times New Roman"/>
          <w:b/>
          <w:kern w:val="2"/>
          <w:sz w:val="44"/>
          <w:szCs w:val="44"/>
          <w:lang w:val="en-US" w:eastAsia="zh-CN" w:bidi="ar-SA"/>
        </w:rPr>
      </w:pPr>
      <w:r>
        <w:rPr>
          <w:rFonts w:hint="eastAsia" w:ascii="宋体" w:hAnsi="宋体" w:eastAsia="宋体" w:cs="Times New Roman"/>
          <w:b/>
          <w:kern w:val="2"/>
          <w:sz w:val="44"/>
          <w:szCs w:val="44"/>
          <w:lang w:val="en-US" w:eastAsia="zh-CN" w:bidi="ar-SA"/>
        </w:rPr>
        <w:t>采购项目询价公告</w:t>
      </w:r>
    </w:p>
    <w:p w14:paraId="20963F89">
      <w:pPr>
        <w:widowControl w:val="0"/>
        <w:ind w:firstLine="560" w:firstLineChars="200"/>
        <w:jc w:val="left"/>
        <w:rPr>
          <w:rFonts w:hint="eastAsia" w:ascii="宋体" w:hAnsi="宋体" w:eastAsia="宋体" w:cs="宋体"/>
          <w:kern w:val="2"/>
          <w:sz w:val="28"/>
          <w:szCs w:val="28"/>
          <w:lang w:bidi="ar-SA"/>
        </w:rPr>
      </w:pPr>
      <w:r>
        <w:rPr>
          <w:rFonts w:hint="eastAsia" w:ascii="宋体" w:hAnsi="宋体" w:eastAsia="宋体" w:cs="宋体"/>
          <w:kern w:val="2"/>
          <w:sz w:val="28"/>
          <w:szCs w:val="28"/>
          <w:lang w:bidi="ar-SA"/>
        </w:rPr>
        <w:t>根据启东市政府采购管理的有关规定，就启东市人民检察院数字会议发言系统</w:t>
      </w:r>
      <w:r>
        <w:rPr>
          <w:rFonts w:hint="eastAsia" w:ascii="宋体" w:hAnsi="宋体" w:eastAsia="宋体" w:cs="宋体"/>
          <w:kern w:val="2"/>
          <w:sz w:val="28"/>
          <w:szCs w:val="28"/>
          <w:lang w:val="en-US" w:eastAsia="zh-CN" w:bidi="ar-SA"/>
        </w:rPr>
        <w:t>采购</w:t>
      </w:r>
      <w:r>
        <w:rPr>
          <w:rFonts w:hint="eastAsia" w:ascii="宋体" w:hAnsi="宋体" w:eastAsia="宋体" w:cs="宋体"/>
          <w:kern w:val="2"/>
          <w:sz w:val="28"/>
          <w:szCs w:val="28"/>
          <w:lang w:bidi="ar-SA"/>
        </w:rPr>
        <w:t>项目需求进行询价采购(详细设备清单见下表)。</w:t>
      </w:r>
    </w:p>
    <w:p w14:paraId="3D10AAAE">
      <w:pPr>
        <w:bidi w:val="0"/>
        <w:rPr>
          <w:rFonts w:hint="eastAsia"/>
          <w:b/>
          <w:bCs/>
          <w:sz w:val="28"/>
          <w:szCs w:val="28"/>
        </w:rPr>
      </w:pPr>
      <w:r>
        <w:rPr>
          <w:rFonts w:hint="eastAsia"/>
          <w:b/>
          <w:bCs/>
          <w:sz w:val="28"/>
          <w:szCs w:val="28"/>
        </w:rPr>
        <w:t>一、采购需求</w:t>
      </w:r>
    </w:p>
    <w:p w14:paraId="47307C44">
      <w:pPr>
        <w:pStyle w:val="7"/>
        <w:keepNext w:val="0"/>
        <w:keepLines w:val="0"/>
        <w:widowControl/>
        <w:suppressLineNumbers w:val="0"/>
        <w:spacing w:line="24" w:lineRule="atLeast"/>
        <w:rPr>
          <w:rFonts w:hint="eastAsia" w:ascii="宋体" w:hAnsi="宋体" w:eastAsia="宋体" w:cs="宋体"/>
          <w:sz w:val="24"/>
          <w:szCs w:val="24"/>
        </w:rPr>
      </w:pPr>
      <w:r>
        <w:rPr>
          <w:rFonts w:hint="eastAsia" w:ascii="宋体" w:hAnsi="宋体" w:eastAsia="宋体" w:cs="宋体"/>
          <w:sz w:val="24"/>
          <w:szCs w:val="24"/>
          <w:shd w:val="clear" w:fill="FFFFFF"/>
        </w:rPr>
        <w:t>本次采购货物清单及技术参数要求如下：</w:t>
      </w:r>
    </w:p>
    <w:tbl>
      <w:tblPr>
        <w:tblStyle w:val="8"/>
        <w:tblW w:w="501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41"/>
        <w:gridCol w:w="1527"/>
        <w:gridCol w:w="624"/>
        <w:gridCol w:w="615"/>
        <w:gridCol w:w="4490"/>
        <w:gridCol w:w="674"/>
      </w:tblGrid>
      <w:tr w14:paraId="0633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jc w:val="center"/>
        </w:trPr>
        <w:tc>
          <w:tcPr>
            <w:tcW w:w="374" w:type="pct"/>
            <w:tcBorders>
              <w:top w:val="single" w:color="222222" w:sz="6" w:space="0"/>
              <w:left w:val="single" w:color="222222" w:sz="6" w:space="0"/>
              <w:bottom w:val="single" w:color="222222" w:sz="6" w:space="0"/>
              <w:right w:val="single" w:color="222222" w:sz="6" w:space="0"/>
            </w:tcBorders>
            <w:shd w:val="clear" w:color="auto" w:fill="F0F3F8"/>
            <w:noWrap/>
            <w:tcMar>
              <w:top w:w="105" w:type="dxa"/>
              <w:left w:w="120" w:type="dxa"/>
              <w:bottom w:w="105" w:type="dxa"/>
              <w:right w:w="120" w:type="dxa"/>
            </w:tcMar>
            <w:vAlign w:val="center"/>
          </w:tcPr>
          <w:p w14:paraId="64CAF867">
            <w:pPr>
              <w:keepNext w:val="0"/>
              <w:keepLines w:val="0"/>
              <w:widowControl/>
              <w:suppressLineNumbers w:val="0"/>
              <w:jc w:val="center"/>
              <w:textAlignment w:val="top"/>
              <w:rPr>
                <w:rFonts w:hint="eastAsia" w:ascii="宋体" w:hAnsi="宋体" w:eastAsia="宋体" w:cs="宋体"/>
                <w:b/>
                <w:bCs/>
                <w:sz w:val="24"/>
                <w:szCs w:val="24"/>
              </w:rPr>
            </w:pPr>
            <w:r>
              <w:rPr>
                <w:rFonts w:hint="eastAsia" w:ascii="宋体" w:hAnsi="宋体" w:eastAsia="宋体" w:cs="宋体"/>
                <w:b/>
                <w:bCs/>
                <w:sz w:val="24"/>
                <w:szCs w:val="24"/>
              </w:rPr>
              <w:t>序号</w:t>
            </w:r>
          </w:p>
        </w:tc>
        <w:tc>
          <w:tcPr>
            <w:tcW w:w="890" w:type="pct"/>
            <w:tcBorders>
              <w:top w:val="single" w:color="222222" w:sz="6" w:space="0"/>
              <w:left w:val="single" w:color="222222" w:sz="6" w:space="0"/>
              <w:bottom w:val="single" w:color="222222" w:sz="6" w:space="0"/>
              <w:right w:val="single" w:color="222222" w:sz="6" w:space="0"/>
            </w:tcBorders>
            <w:shd w:val="clear" w:color="auto" w:fill="F0F3F8"/>
            <w:noWrap/>
            <w:tcMar>
              <w:top w:w="105" w:type="dxa"/>
              <w:left w:w="120" w:type="dxa"/>
              <w:bottom w:w="105" w:type="dxa"/>
              <w:right w:w="120" w:type="dxa"/>
            </w:tcMar>
            <w:vAlign w:val="center"/>
          </w:tcPr>
          <w:p w14:paraId="3EC6DF15">
            <w:pPr>
              <w:keepNext w:val="0"/>
              <w:keepLines w:val="0"/>
              <w:widowControl/>
              <w:suppressLineNumbers w:val="0"/>
              <w:jc w:val="center"/>
              <w:textAlignment w:val="top"/>
              <w:rPr>
                <w:rFonts w:hint="eastAsia" w:ascii="宋体" w:hAnsi="宋体" w:eastAsia="宋体" w:cs="宋体"/>
                <w:b/>
                <w:bCs/>
                <w:sz w:val="24"/>
                <w:szCs w:val="24"/>
              </w:rPr>
            </w:pPr>
            <w:r>
              <w:rPr>
                <w:rFonts w:hint="eastAsia" w:ascii="宋体" w:hAnsi="宋体" w:eastAsia="宋体" w:cs="宋体"/>
                <w:b/>
                <w:bCs/>
                <w:sz w:val="24"/>
                <w:szCs w:val="24"/>
              </w:rPr>
              <w:t>名称</w:t>
            </w:r>
          </w:p>
        </w:tc>
        <w:tc>
          <w:tcPr>
            <w:tcW w:w="364" w:type="pct"/>
            <w:tcBorders>
              <w:top w:val="single" w:color="222222" w:sz="6" w:space="0"/>
              <w:left w:val="single" w:color="222222" w:sz="6" w:space="0"/>
              <w:bottom w:val="single" w:color="222222" w:sz="6" w:space="0"/>
              <w:right w:val="single" w:color="222222" w:sz="6" w:space="0"/>
            </w:tcBorders>
            <w:shd w:val="clear" w:color="auto" w:fill="F0F3F8"/>
            <w:noWrap/>
            <w:tcMar>
              <w:top w:w="105" w:type="dxa"/>
              <w:left w:w="120" w:type="dxa"/>
              <w:bottom w:w="105" w:type="dxa"/>
              <w:right w:w="120" w:type="dxa"/>
            </w:tcMar>
            <w:vAlign w:val="center"/>
          </w:tcPr>
          <w:p w14:paraId="1C91CD67">
            <w:pPr>
              <w:keepNext w:val="0"/>
              <w:keepLines w:val="0"/>
              <w:widowControl/>
              <w:suppressLineNumbers w:val="0"/>
              <w:jc w:val="center"/>
              <w:textAlignment w:val="top"/>
              <w:rPr>
                <w:rFonts w:hint="eastAsia" w:ascii="宋体" w:hAnsi="宋体" w:eastAsia="宋体" w:cs="宋体"/>
                <w:b/>
                <w:bCs/>
                <w:sz w:val="24"/>
                <w:szCs w:val="24"/>
              </w:rPr>
            </w:pPr>
            <w:r>
              <w:rPr>
                <w:rFonts w:hint="eastAsia" w:ascii="宋体" w:hAnsi="宋体" w:eastAsia="宋体" w:cs="宋体"/>
                <w:b/>
                <w:bCs/>
                <w:sz w:val="24"/>
                <w:szCs w:val="24"/>
              </w:rPr>
              <w:t>单位</w:t>
            </w:r>
          </w:p>
        </w:tc>
        <w:tc>
          <w:tcPr>
            <w:tcW w:w="359" w:type="pct"/>
            <w:tcBorders>
              <w:top w:val="single" w:color="222222" w:sz="6" w:space="0"/>
              <w:left w:val="single" w:color="222222" w:sz="6" w:space="0"/>
              <w:bottom w:val="single" w:color="222222" w:sz="6" w:space="0"/>
              <w:right w:val="single" w:color="222222" w:sz="6" w:space="0"/>
            </w:tcBorders>
            <w:shd w:val="clear" w:color="auto" w:fill="F0F3F8"/>
            <w:noWrap/>
            <w:tcMar>
              <w:top w:w="105" w:type="dxa"/>
              <w:left w:w="120" w:type="dxa"/>
              <w:bottom w:w="105" w:type="dxa"/>
              <w:right w:w="120" w:type="dxa"/>
            </w:tcMar>
            <w:vAlign w:val="center"/>
          </w:tcPr>
          <w:p w14:paraId="22E13F07">
            <w:pPr>
              <w:keepNext w:val="0"/>
              <w:keepLines w:val="0"/>
              <w:widowControl/>
              <w:suppressLineNumbers w:val="0"/>
              <w:jc w:val="center"/>
              <w:textAlignment w:val="top"/>
              <w:rPr>
                <w:rFonts w:hint="eastAsia" w:ascii="宋体" w:hAnsi="宋体" w:eastAsia="宋体" w:cs="宋体"/>
                <w:b/>
                <w:bCs/>
                <w:sz w:val="24"/>
                <w:szCs w:val="24"/>
              </w:rPr>
            </w:pPr>
            <w:r>
              <w:rPr>
                <w:rFonts w:hint="eastAsia" w:ascii="宋体" w:hAnsi="宋体" w:eastAsia="宋体" w:cs="宋体"/>
                <w:b/>
                <w:bCs/>
                <w:sz w:val="24"/>
                <w:szCs w:val="24"/>
              </w:rPr>
              <w:t>数量</w:t>
            </w:r>
          </w:p>
        </w:tc>
        <w:tc>
          <w:tcPr>
            <w:tcW w:w="2618" w:type="pct"/>
            <w:tcBorders>
              <w:top w:val="single" w:color="222222" w:sz="6" w:space="0"/>
              <w:left w:val="single" w:color="222222" w:sz="6" w:space="0"/>
              <w:bottom w:val="single" w:color="222222" w:sz="6" w:space="0"/>
              <w:right w:val="single" w:color="222222" w:sz="6" w:space="0"/>
            </w:tcBorders>
            <w:shd w:val="clear" w:color="auto" w:fill="F0F3F8"/>
            <w:noWrap/>
            <w:tcMar>
              <w:top w:w="105" w:type="dxa"/>
              <w:left w:w="120" w:type="dxa"/>
              <w:bottom w:w="105" w:type="dxa"/>
              <w:right w:w="120" w:type="dxa"/>
            </w:tcMar>
            <w:vAlign w:val="center"/>
          </w:tcPr>
          <w:p w14:paraId="6696ED35">
            <w:pPr>
              <w:keepNext w:val="0"/>
              <w:keepLines w:val="0"/>
              <w:widowControl/>
              <w:suppressLineNumbers w:val="0"/>
              <w:jc w:val="center"/>
              <w:textAlignment w:val="top"/>
              <w:rPr>
                <w:rFonts w:hint="eastAsia" w:ascii="宋体" w:hAnsi="宋体" w:eastAsia="宋体" w:cs="宋体"/>
                <w:b/>
                <w:bCs/>
                <w:sz w:val="24"/>
                <w:szCs w:val="24"/>
              </w:rPr>
            </w:pPr>
            <w:r>
              <w:rPr>
                <w:rFonts w:hint="eastAsia" w:ascii="宋体" w:hAnsi="宋体" w:eastAsia="宋体" w:cs="宋体"/>
                <w:b/>
                <w:bCs/>
                <w:sz w:val="24"/>
                <w:szCs w:val="24"/>
              </w:rPr>
              <w:t>招标参数</w:t>
            </w:r>
          </w:p>
        </w:tc>
        <w:tc>
          <w:tcPr>
            <w:tcW w:w="393" w:type="pct"/>
            <w:tcBorders>
              <w:top w:val="single" w:color="222222" w:sz="6" w:space="0"/>
              <w:left w:val="single" w:color="222222" w:sz="6" w:space="0"/>
              <w:bottom w:val="single" w:color="222222" w:sz="6" w:space="0"/>
              <w:right w:val="single" w:color="222222" w:sz="6" w:space="0"/>
            </w:tcBorders>
            <w:shd w:val="clear" w:color="auto" w:fill="F0F3F8"/>
            <w:noWrap/>
            <w:tcMar>
              <w:top w:w="105" w:type="dxa"/>
              <w:left w:w="120" w:type="dxa"/>
              <w:bottom w:w="105" w:type="dxa"/>
              <w:right w:w="120" w:type="dxa"/>
            </w:tcMar>
            <w:vAlign w:val="center"/>
          </w:tcPr>
          <w:p w14:paraId="211B0CB7">
            <w:pPr>
              <w:keepNext w:val="0"/>
              <w:keepLines w:val="0"/>
              <w:widowControl/>
              <w:suppressLineNumbers w:val="0"/>
              <w:jc w:val="center"/>
              <w:textAlignment w:val="top"/>
              <w:rPr>
                <w:rFonts w:hint="eastAsia" w:ascii="宋体" w:hAnsi="宋体" w:eastAsia="宋体" w:cs="宋体"/>
                <w:b/>
                <w:bCs/>
                <w:sz w:val="24"/>
                <w:szCs w:val="24"/>
              </w:rPr>
            </w:pPr>
            <w:r>
              <w:rPr>
                <w:rFonts w:hint="eastAsia" w:ascii="宋体" w:hAnsi="宋体" w:eastAsia="宋体" w:cs="宋体"/>
                <w:b/>
                <w:bCs/>
                <w:sz w:val="24"/>
                <w:szCs w:val="24"/>
              </w:rPr>
              <w:t>备注</w:t>
            </w:r>
          </w:p>
        </w:tc>
      </w:tr>
      <w:tr w14:paraId="5BA51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37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2DF13A1">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1</w:t>
            </w:r>
          </w:p>
        </w:tc>
        <w:tc>
          <w:tcPr>
            <w:tcW w:w="890"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F9E0C41">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rPr>
              <w:t>全数字会议主机</w:t>
            </w:r>
          </w:p>
        </w:tc>
        <w:tc>
          <w:tcPr>
            <w:tcW w:w="36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5996831">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台</w:t>
            </w:r>
          </w:p>
        </w:tc>
        <w:tc>
          <w:tcPr>
            <w:tcW w:w="359"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092B4C01">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1</w:t>
            </w:r>
          </w:p>
        </w:tc>
        <w:tc>
          <w:tcPr>
            <w:tcW w:w="2618"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4048A8CD">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1、采用Ai5G全数字网络技术，独创的数字环状网络技术音频时钟同步传输技术，音频延时小于5ms，采样率≥48K的非压缩音频传输，双系统双备份同时工作，确保会议顺利进行。</w:t>
            </w:r>
          </w:p>
          <w:p w14:paraId="44C411C8">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▲2、自适应躲避干扰技术，实现更强抗干扰能力，基于符合IEEE 802.11n的标准WiFi6,同时支持2.4GHZ，5GHZ，≥24个信道可用，具有AP信道扫描功能，可扫描查看现场在线AP名称与无线信道的使用情况，支持手动选择或自动配置优质信道。（需提供国家认可的第三方检测机构出具的带 CNAS 或者 CMA 标识检测报告证明）。</w:t>
            </w:r>
          </w:p>
          <w:p w14:paraId="3A29C5D3">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3、系统支持≥5300台有线会议单元和≥300台无线会议单元。</w:t>
            </w:r>
          </w:p>
          <w:p w14:paraId="2795A5A1">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4、系统具有发起会议签到、表决、选举、评级、满意度、自定义等功能。</w:t>
            </w:r>
          </w:p>
          <w:p w14:paraId="62678EE0">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▲5、PC软件支持≥32个字符人名下发到MIC话筒显示屏。（需提供国家认可的第三方检测机构出具的带 CNAS 或者 CMA 标识检测报告证明）。</w:t>
            </w:r>
          </w:p>
          <w:p w14:paraId="679236EB">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▲6、支持linux、Windows、Android、IOS、HarmonyOS系统管理主机，查看话筒状态，实时自动上线检测。（需提供国家认可的第三方检测机构出具的带 CNAS 或者 CMA 标识检测报告证明）。</w:t>
            </w:r>
          </w:p>
          <w:p w14:paraId="155DF48E">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7、具有线会议单元与5Gwifi会议单元签到、表决、服务等同一个软件平台显示无缝互通数据。</w:t>
            </w:r>
          </w:p>
          <w:p w14:paraId="57EE18BF">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8、有线会议单元与5Gwifi会议单元可以任意编组混音无缝输出。</w:t>
            </w:r>
          </w:p>
          <w:p w14:paraId="723D2527">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▲9、具有≥4路6芯航空口，接数字有线会议单元，≥4路网口，≥2路RS-232串口，≥1路RS-458，≥1路同轴音频接口输出，≥1路光纤输出。（需提供产品功能或接口截图佐证）。</w:t>
            </w:r>
          </w:p>
          <w:p w14:paraId="3111C685">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10、具有≥1路ALARM消防报警联动触发接口，支持烟雾传感器、消防系统对接，自动报警，主机与有线与无线话筒弹出报警界面，提供火灾报警信息，第一时间提醒会场人员紧急撤离，确保与会人员安全。</w:t>
            </w:r>
          </w:p>
          <w:p w14:paraId="14027F2C">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11、支持扩展环形手拉手连接，环形链路支持在线自动检测与恢复，中间任何一路有线会议单元出现故障，其他会议单元不影响使用，会议继续正常进行。</w:t>
            </w:r>
          </w:p>
          <w:p w14:paraId="2CABF99F">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12、内置高性能DSP处理器，支持主机输出10段均衡EQ、延时器、音量等调节功能。</w:t>
            </w:r>
          </w:p>
          <w:p w14:paraId="474A922B">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13、具有≥4.3英寸全彩触摸屏，可实现对参数设置或查看，进行任意触摸操作。。</w:t>
            </w:r>
          </w:p>
          <w:p w14:paraId="2768E9F8">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▲14、会议主机采用TCP/IP网络协议，且同时支持C/S、B/S架构，支持网络PC软件或浏览器控制，电脑支持导入现场图片进行模拟排位。（需提供国家认可的第三方检测机构出具的带 CNAS 或者 CMA 标识检测报告证明）。</w:t>
            </w:r>
          </w:p>
          <w:p w14:paraId="726BB783">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15、电脑软件可查看扫描无线单元的电池电量、WiFi信号等信息状态；支持一键关闭所有无线单元、单独开关某个无线单元。</w:t>
            </w:r>
          </w:p>
          <w:p w14:paraId="1B2BC372">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16、支持配置移动端APP会议管理软件，可控制开关会议单元、开启签到、投票、表决、接收会议服务信息、一键关闭无线话筒等功能。</w:t>
            </w:r>
          </w:p>
          <w:p w14:paraId="06D2595F">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17、主机面板有一键关闭所有wifi无线会议单元或主机触控屏一键关闭无线会议单元，方便用户管理；</w:t>
            </w:r>
          </w:p>
          <w:p w14:paraId="6EDEFDA1">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18、支持USB接口插U盘录音，先进噪声消除技术，实现更清晰录音，面板实体按键可一键开启录音，并有录音状态指示灯提示，主机耳机监听,可配常规功率40mW耳机直接使用。</w:t>
            </w:r>
          </w:p>
          <w:p w14:paraId="4EEBE69A">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19、主机系统预设≥4种语言：中、英、俄、法，可根据会议需求进行切换。</w:t>
            </w:r>
          </w:p>
          <w:p w14:paraId="725D7885">
            <w:pPr>
              <w:keepNext w:val="0"/>
              <w:keepLines w:val="0"/>
              <w:widowControl/>
              <w:numPr>
                <w:ilvl w:val="0"/>
                <w:numId w:val="0"/>
              </w:numPr>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20、支持同声传译功能，系统最大可同时传输63+1的有线同声传译。</w:t>
            </w:r>
          </w:p>
          <w:p w14:paraId="615E1967">
            <w:pPr>
              <w:keepNext w:val="0"/>
              <w:keepLines w:val="0"/>
              <w:widowControl/>
              <w:numPr>
                <w:ilvl w:val="0"/>
                <w:numId w:val="0"/>
              </w:numPr>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lang w:val="en-US" w:eastAsia="zh-CN"/>
              </w:rPr>
              <w:t>21、面板具有录音、电源、AP等LED灯工作状态，录音时灯亮，接上AP时常亮，显示屏也可以查看录音状态。</w:t>
            </w:r>
          </w:p>
        </w:tc>
        <w:tc>
          <w:tcPr>
            <w:tcW w:w="393"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15151C2D">
            <w:pPr>
              <w:jc w:val="center"/>
              <w:rPr>
                <w:rFonts w:hint="eastAsia" w:ascii="宋体" w:hAnsi="宋体" w:eastAsia="宋体" w:cs="宋体"/>
                <w:sz w:val="24"/>
                <w:szCs w:val="24"/>
              </w:rPr>
            </w:pPr>
          </w:p>
        </w:tc>
      </w:tr>
      <w:tr w14:paraId="5A26C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37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B23FDD3">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2</w:t>
            </w:r>
          </w:p>
        </w:tc>
        <w:tc>
          <w:tcPr>
            <w:tcW w:w="890"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68FDAFBD">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rPr>
              <w:t>全数字无线会议主席话筒</w:t>
            </w:r>
          </w:p>
        </w:tc>
        <w:tc>
          <w:tcPr>
            <w:tcW w:w="36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1121588A">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只</w:t>
            </w:r>
          </w:p>
        </w:tc>
        <w:tc>
          <w:tcPr>
            <w:tcW w:w="359"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43CFF562">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1</w:t>
            </w:r>
          </w:p>
        </w:tc>
        <w:tc>
          <w:tcPr>
            <w:tcW w:w="2618"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66BC4BE0">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1、高清≥2.4寸IPS全彩显示屏，显示话筒状态，当前时间日期显示，发言时间显示,支持发言计时，定时发言，信号强度和电池电量等信息清晰显示。</w:t>
            </w:r>
          </w:p>
          <w:p w14:paraId="3BE325C7">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2、采用≥128位AES加密技术，支持 WPA/WPA2 无线安全技术，防止窃听和非授权访问，提供更高的会议系统机密性。</w:t>
            </w:r>
          </w:p>
          <w:p w14:paraId="4B48BB14">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3、咪杆具有双色指示灯，发言是红色，申请是绿色，可显示发言状态，拾音清晰灵敏。</w:t>
            </w:r>
          </w:p>
          <w:p w14:paraId="53843E8E">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4、话筒采用≥48kHz采样率，话筒开机连接时间≤5秒。</w:t>
            </w:r>
          </w:p>
          <w:p w14:paraId="189DAEB9">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5、具有智能检测故障功能，提示用户AP故障、主机通信故障、信号强度过低等情况。</w:t>
            </w:r>
          </w:p>
          <w:p w14:paraId="381F7B18">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6、具有简约的TYPE-C设置SSID功能，保证扩展系统时不会连接错误的AP。</w:t>
            </w:r>
          </w:p>
          <w:p w14:paraId="33C73E68">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7、具有发言计时和定时发言功能。</w:t>
            </w:r>
          </w:p>
          <w:p w14:paraId="58519007">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8、通过PC软件调节声控灵敏度及设置关闭时间。</w:t>
            </w:r>
          </w:p>
          <w:p w14:paraId="331C7036">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9、具有≥5段EQ调节功能，可整体调节所有话筒不同的音效，直至达到完美的效果。</w:t>
            </w:r>
          </w:p>
          <w:p w14:paraId="4DE0482F">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10、芯片内置≥64Mbit储存空间，实体静音按键发言开关，可有效防止按键敲击声，保障会场环境良好。</w:t>
            </w:r>
          </w:p>
          <w:p w14:paraId="4799996D">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11、支持任意大小ASCII、GBK、GB2312、UNICODE（全球语言）字库。</w:t>
            </w:r>
          </w:p>
          <w:p w14:paraId="52BA95BF">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12、支持签到功能，通过PC软件设置并发起签到。</w:t>
            </w:r>
          </w:p>
          <w:p w14:paraId="1D314FAE">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▲13、支持智能检测故障功能，具有AP故障、主机通信故障、WIFI信号强度过低等异常信息提示。（需提供国家认可的第三方检测机构出具的带 CNAS 或者 CMA 标识检测报告证明）。</w:t>
            </w:r>
          </w:p>
          <w:p w14:paraId="2DB3F2F2">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14、主席具备优先权功能，可关闭正在发言的所有代表话筒。</w:t>
            </w:r>
          </w:p>
          <w:p w14:paraId="7D84685E">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15、内置锂电池，电池容量≥10小时。</w:t>
            </w:r>
          </w:p>
          <w:p w14:paraId="22933528">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16、具有≥1路3.5mm立体声耳机插口。</w:t>
            </w:r>
          </w:p>
          <w:p w14:paraId="753CE838">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lang w:val="en-US" w:eastAsia="zh-CN"/>
              </w:rPr>
              <w:t>17、支持TYPE-C口进行升级程序和，支持QC3.0快充协议，支持18W快充充电，显示屏具有快充标识。</w:t>
            </w:r>
          </w:p>
        </w:tc>
        <w:tc>
          <w:tcPr>
            <w:tcW w:w="393"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2F98B87C">
            <w:pPr>
              <w:jc w:val="center"/>
              <w:rPr>
                <w:rFonts w:hint="eastAsia" w:ascii="宋体" w:hAnsi="宋体" w:eastAsia="宋体" w:cs="宋体"/>
                <w:sz w:val="24"/>
                <w:szCs w:val="24"/>
              </w:rPr>
            </w:pPr>
          </w:p>
        </w:tc>
      </w:tr>
      <w:tr w14:paraId="1DF42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37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0FC107D9">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3</w:t>
            </w:r>
          </w:p>
        </w:tc>
        <w:tc>
          <w:tcPr>
            <w:tcW w:w="890"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2FC96DDD">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rPr>
              <w:t>全数字无线会议代表话筒</w:t>
            </w:r>
          </w:p>
        </w:tc>
        <w:tc>
          <w:tcPr>
            <w:tcW w:w="36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4A13682F">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只</w:t>
            </w:r>
          </w:p>
        </w:tc>
        <w:tc>
          <w:tcPr>
            <w:tcW w:w="359"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5A2C4083">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10</w:t>
            </w:r>
          </w:p>
        </w:tc>
        <w:tc>
          <w:tcPr>
            <w:tcW w:w="2618"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11D2D44D">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lang w:val="en-US" w:eastAsia="zh-CN"/>
              </w:rPr>
              <w:t>1、高清≥2.4寸IPS全彩显示屏，显示话筒状态，当前时间日期显示，发言时间显示,支持发言计时，定时发言，信号强度和电池电量等信息清晰显示。</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2、采用≥128位AES加密技术，支持 WPA/WPA2 无线安全技术，防止窃听和非授权访问，提供更高的会议系统机密性。</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3、咪杆具有双色指示灯，发言是红色，申请是绿色，可显示发言状态，拾音清晰灵敏。</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4、话筒采用≥48kHz采样率，话筒开机连接时间≤5秒。</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5、具有智能检测故障功能，提示用户AP故障、主机通信故障、信号强度过低等情况。</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6、具有简约的TYPE-C设置SSID功能，保证扩展系统时不会连接错误的AP。</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7、具有发言计时和定时发言功能。</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8、通过PC软件调节声控灵敏度及设置关闭时间。</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9、具有≥5段EQ调节功能，可整体调节所有话筒不同的音效，直至达到完美的效果。</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10、芯片内置≥64Mbit储存空间，实体静音按键发言开关，可有效防止按键敲击声，保障会场环境良好。</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11、支持任意大小ASCII、GBK、GB2312、UNICODE（全球语言）字库。</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12、支持签到功能，通过PC软件设置并发起签到。</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13、支持智能检测故障功能，具有AP故障、主机通信故障、WIFI信号强度过低等异常信息提示。</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14、内置锂电池，电池容量≥10小时。</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15、具有≥1路3.5mm立体声耳机插口。</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16、支持TYPE-C口进行升级程序和，支持QC3.0快充协议，支持18W快充充电，显示屏具有快充标识。</w:t>
            </w:r>
          </w:p>
        </w:tc>
        <w:tc>
          <w:tcPr>
            <w:tcW w:w="393"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49A2339">
            <w:pPr>
              <w:jc w:val="center"/>
              <w:rPr>
                <w:rFonts w:hint="eastAsia" w:ascii="宋体" w:hAnsi="宋体" w:eastAsia="宋体" w:cs="宋体"/>
                <w:sz w:val="24"/>
                <w:szCs w:val="24"/>
              </w:rPr>
            </w:pPr>
          </w:p>
        </w:tc>
      </w:tr>
      <w:tr w14:paraId="6C6C5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37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66A290F5">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4</w:t>
            </w:r>
          </w:p>
        </w:tc>
        <w:tc>
          <w:tcPr>
            <w:tcW w:w="890"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437DAC14">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rPr>
              <w:t>全数字无线会议AP发射器（5G）</w:t>
            </w:r>
          </w:p>
        </w:tc>
        <w:tc>
          <w:tcPr>
            <w:tcW w:w="36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554767D0">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只</w:t>
            </w:r>
          </w:p>
        </w:tc>
        <w:tc>
          <w:tcPr>
            <w:tcW w:w="359"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1A8D1AC2">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1</w:t>
            </w:r>
          </w:p>
        </w:tc>
        <w:tc>
          <w:tcPr>
            <w:tcW w:w="2618"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C9E4223">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lang w:val="en-US" w:eastAsia="zh-CN"/>
              </w:rPr>
              <w:t>1、兼容802.11a/ an / ac /Wave 2，支持MU-MIMO，允许AP同时接收多个终端发送数据，整机最大传输速率可达≥1.601Gbps，可以有效地从覆盖范围、接入密度、流量吞吐等方面提供更高性能的无线接入服务。</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2、支持OFDMA空间复用技术和1024QAM调制解调算法，可提供更快的无线上网和更大的无线覆盖范围，能够轻松满足各种无线业务的承载使用，如语音、文字等多媒体业务。</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3、上行链路采用千兆以太网端口，突破了传统百兆速率的限制，使有线口不再成为无线接入的速率瓶颈。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4、通过虚拟无线接入点（Virtual AP）技术，最多可提供32个ESSID，不同SSID之间互相隔离的，可以对使用相同SSID的子网或同一个VLAN下进行终端二层隔离，保证用户数据安全。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5、支持中文SSID，也可以使用中英文混合的SSID，为建设使用单位提供个性化的SSID，提高识别度。</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6、支持WPA3安全协议，使会议内容更具保密性更安全。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7、支持80/160MHz的高带宽频段，能减少了拥堵，达到低延迟，提供更高的性能。</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8、支持本地供电与PoE远程供电，可根据用户现场供电环境进行灵活选择。</w:t>
            </w:r>
          </w:p>
        </w:tc>
        <w:tc>
          <w:tcPr>
            <w:tcW w:w="393"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475B7E3A">
            <w:pPr>
              <w:jc w:val="center"/>
              <w:rPr>
                <w:rFonts w:hint="eastAsia" w:ascii="宋体" w:hAnsi="宋体" w:eastAsia="宋体" w:cs="宋体"/>
                <w:sz w:val="24"/>
                <w:szCs w:val="24"/>
              </w:rPr>
            </w:pPr>
          </w:p>
        </w:tc>
      </w:tr>
      <w:tr w14:paraId="6D297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37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33DE5D8E">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5</w:t>
            </w:r>
          </w:p>
        </w:tc>
        <w:tc>
          <w:tcPr>
            <w:tcW w:w="890"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08279D90">
            <w:pPr>
              <w:keepNext w:val="0"/>
              <w:keepLines w:val="0"/>
              <w:widowControl/>
              <w:suppressLineNumbers w:val="0"/>
              <w:jc w:val="left"/>
              <w:textAlignment w:val="top"/>
              <w:rPr>
                <w:rFonts w:hint="eastAsia" w:ascii="宋体" w:hAnsi="宋体" w:eastAsia="宋体" w:cs="宋体"/>
                <w:sz w:val="24"/>
                <w:szCs w:val="24"/>
              </w:rPr>
            </w:pPr>
            <w:r>
              <w:rPr>
                <w:rFonts w:hint="eastAsia" w:ascii="宋体" w:hAnsi="宋体" w:eastAsia="宋体" w:cs="宋体"/>
                <w:sz w:val="24"/>
                <w:szCs w:val="24"/>
              </w:rPr>
              <w:t>全数字无线会议充电箱（20口）</w:t>
            </w:r>
          </w:p>
        </w:tc>
        <w:tc>
          <w:tcPr>
            <w:tcW w:w="364"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0CE0E9FD">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台</w:t>
            </w:r>
          </w:p>
        </w:tc>
        <w:tc>
          <w:tcPr>
            <w:tcW w:w="359"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6FB01A83">
            <w:pPr>
              <w:keepNext w:val="0"/>
              <w:keepLines w:val="0"/>
              <w:widowControl/>
              <w:suppressLineNumbers w:val="0"/>
              <w:jc w:val="center"/>
              <w:textAlignment w:val="top"/>
              <w:rPr>
                <w:rFonts w:hint="eastAsia" w:ascii="宋体" w:hAnsi="宋体" w:eastAsia="宋体" w:cs="宋体"/>
                <w:sz w:val="24"/>
                <w:szCs w:val="24"/>
              </w:rPr>
            </w:pPr>
            <w:r>
              <w:rPr>
                <w:rFonts w:hint="eastAsia" w:ascii="宋体" w:hAnsi="宋体" w:eastAsia="宋体" w:cs="宋体"/>
                <w:sz w:val="24"/>
                <w:szCs w:val="24"/>
              </w:rPr>
              <w:t>1</w:t>
            </w:r>
          </w:p>
        </w:tc>
        <w:tc>
          <w:tcPr>
            <w:tcW w:w="2618"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58CEB084">
            <w:pPr>
              <w:keepNext w:val="0"/>
              <w:keepLines w:val="0"/>
              <w:widowControl/>
              <w:suppressLineNumbers w:val="0"/>
              <w:jc w:val="left"/>
              <w:textAlignment w:val="top"/>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1、≥20口USB充电器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2、输出电压：5V DC，输出电流：单口2A</w:t>
            </w:r>
          </w:p>
        </w:tc>
        <w:tc>
          <w:tcPr>
            <w:tcW w:w="393" w:type="pct"/>
            <w:tcBorders>
              <w:top w:val="single" w:color="222222" w:sz="6" w:space="0"/>
              <w:left w:val="single" w:color="222222" w:sz="6" w:space="0"/>
              <w:bottom w:val="single" w:color="222222" w:sz="6" w:space="0"/>
              <w:right w:val="single" w:color="222222" w:sz="6" w:space="0"/>
            </w:tcBorders>
            <w:shd w:val="clear" w:color="auto" w:fill="FFFFFF"/>
            <w:tcMar>
              <w:top w:w="105" w:type="dxa"/>
              <w:left w:w="120" w:type="dxa"/>
              <w:bottom w:w="105" w:type="dxa"/>
              <w:right w:w="120" w:type="dxa"/>
            </w:tcMar>
            <w:vAlign w:val="center"/>
          </w:tcPr>
          <w:p w14:paraId="58365C69">
            <w:pPr>
              <w:keepNext w:val="0"/>
              <w:keepLines w:val="0"/>
              <w:widowControl/>
              <w:suppressLineNumbers w:val="0"/>
              <w:jc w:val="center"/>
              <w:textAlignment w:val="top"/>
              <w:rPr>
                <w:rFonts w:hint="eastAsia" w:ascii="宋体" w:hAnsi="宋体" w:eastAsia="宋体" w:cs="宋体"/>
                <w:sz w:val="24"/>
                <w:szCs w:val="24"/>
              </w:rPr>
            </w:pPr>
          </w:p>
        </w:tc>
      </w:tr>
    </w:tbl>
    <w:p w14:paraId="0A0B28F9">
      <w:pPr>
        <w:numPr>
          <w:ilvl w:val="0"/>
          <w:numId w:val="0"/>
        </w:numPr>
        <w:adjustRightInd w:val="0"/>
        <w:snapToGrid w:val="0"/>
        <w:spacing w:line="500" w:lineRule="exact"/>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注：中标供应商需在中标后三个工作日内提供上述带“▲”参数的检测报告原件）或加盖原厂公章的复印件及截图证明材料供招标人核查，</w:t>
      </w:r>
      <w:r>
        <w:rPr>
          <w:rFonts w:hint="eastAsia" w:ascii="宋体" w:hAnsi="宋体" w:eastAsia="宋体" w:cs="宋体"/>
          <w:b/>
          <w:sz w:val="24"/>
          <w:szCs w:val="24"/>
          <w:highlight w:val="none"/>
          <w:lang w:val="en-US" w:eastAsia="zh-CN"/>
        </w:rPr>
        <w:t>如不能按时提交或提交证明材料不符合招标文件要求的则视为未响应招标文件要求</w:t>
      </w:r>
      <w:r>
        <w:rPr>
          <w:rFonts w:hint="eastAsia" w:ascii="宋体" w:hAnsi="宋体" w:eastAsia="宋体" w:cs="宋体"/>
          <w:b/>
          <w:bCs/>
          <w:color w:val="auto"/>
          <w:sz w:val="24"/>
          <w:szCs w:val="24"/>
          <w:highlight w:val="none"/>
          <w:lang w:val="en-US" w:eastAsia="zh-CN"/>
        </w:rPr>
        <w:t>，取消其中标资格。</w:t>
      </w:r>
    </w:p>
    <w:p w14:paraId="43D25831">
      <w:pPr>
        <w:bidi w:val="0"/>
        <w:rPr>
          <w:rFonts w:hint="eastAsia"/>
          <w:b/>
          <w:bCs/>
          <w:sz w:val="28"/>
          <w:szCs w:val="28"/>
          <w:lang w:val="en"/>
        </w:rPr>
      </w:pPr>
      <w:r>
        <w:rPr>
          <w:rFonts w:hint="eastAsia"/>
          <w:b/>
          <w:bCs/>
          <w:sz w:val="28"/>
          <w:szCs w:val="28"/>
          <w:lang w:val="en-US" w:eastAsia="zh-CN"/>
        </w:rPr>
        <w:t>二、项目限价</w:t>
      </w:r>
    </w:p>
    <w:p w14:paraId="29F9F151">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本项目最高限价为人民币</w:t>
      </w:r>
      <w:r>
        <w:rPr>
          <w:rFonts w:hint="eastAsia" w:ascii="宋体" w:hAnsi="宋体" w:eastAsia="宋体" w:cs="Times New Roman"/>
          <w:kern w:val="2"/>
          <w:sz w:val="28"/>
          <w:szCs w:val="28"/>
          <w:lang w:val="en" w:eastAsia="zh-CN" w:bidi="ar-SA"/>
        </w:rPr>
        <w:t>叁</w:t>
      </w:r>
      <w:r>
        <w:rPr>
          <w:rFonts w:hint="eastAsia" w:ascii="宋体" w:hAnsi="宋体" w:eastAsia="宋体" w:cs="Times New Roman"/>
          <w:kern w:val="2"/>
          <w:sz w:val="28"/>
          <w:szCs w:val="28"/>
          <w:lang w:val="en" w:bidi="ar-SA"/>
        </w:rPr>
        <w:t>万</w:t>
      </w:r>
      <w:r>
        <w:rPr>
          <w:rFonts w:hint="eastAsia" w:ascii="宋体" w:hAnsi="宋体" w:eastAsia="宋体" w:cs="Times New Roman"/>
          <w:kern w:val="2"/>
          <w:sz w:val="28"/>
          <w:szCs w:val="28"/>
          <w:lang w:val="en" w:eastAsia="zh-CN" w:bidi="ar-SA"/>
        </w:rPr>
        <w:t>元</w:t>
      </w:r>
      <w:r>
        <w:rPr>
          <w:rFonts w:hint="eastAsia" w:ascii="宋体" w:hAnsi="宋体" w:eastAsia="宋体" w:cs="Times New Roman"/>
          <w:kern w:val="2"/>
          <w:sz w:val="28"/>
          <w:szCs w:val="28"/>
          <w:lang w:val="en" w:bidi="ar-SA"/>
        </w:rPr>
        <w:t>整</w:t>
      </w:r>
      <w:r>
        <w:rPr>
          <w:rFonts w:hint="eastAsia" w:ascii="宋体" w:hAnsi="宋体" w:eastAsia="宋体" w:cs="Times New Roman"/>
          <w:kern w:val="2"/>
          <w:sz w:val="28"/>
          <w:szCs w:val="28"/>
          <w:lang w:val="en" w:eastAsia="zh-CN" w:bidi="ar-SA"/>
        </w:rPr>
        <w:t>（</w:t>
      </w:r>
      <w:r>
        <w:rPr>
          <w:rFonts w:hint="eastAsia" w:ascii="宋体" w:hAnsi="宋体" w:eastAsia="宋体" w:cs="Times New Roman"/>
          <w:kern w:val="2"/>
          <w:sz w:val="28"/>
          <w:szCs w:val="28"/>
          <w:lang w:val="en-US" w:eastAsia="zh-CN" w:bidi="ar-SA"/>
        </w:rPr>
        <w:t>￥：30000.00</w:t>
      </w:r>
      <w:r>
        <w:rPr>
          <w:rFonts w:hint="eastAsia" w:ascii="宋体" w:hAnsi="宋体" w:eastAsia="宋体" w:cs="Times New Roman"/>
          <w:kern w:val="2"/>
          <w:sz w:val="28"/>
          <w:szCs w:val="28"/>
          <w:lang w:val="en" w:eastAsia="zh-CN" w:bidi="ar-SA"/>
        </w:rPr>
        <w:t>）</w:t>
      </w:r>
      <w:r>
        <w:rPr>
          <w:rFonts w:hint="eastAsia" w:ascii="宋体" w:hAnsi="宋体" w:eastAsia="宋体" w:cs="Times New Roman"/>
          <w:kern w:val="2"/>
          <w:sz w:val="28"/>
          <w:szCs w:val="28"/>
          <w:lang w:val="en" w:bidi="ar-SA"/>
        </w:rPr>
        <w:t>，报价超过限价的为无效报价。</w:t>
      </w:r>
    </w:p>
    <w:p w14:paraId="613FB32A">
      <w:pPr>
        <w:bidi w:val="0"/>
        <w:rPr>
          <w:rFonts w:hint="eastAsia"/>
          <w:b/>
          <w:bCs/>
          <w:sz w:val="28"/>
          <w:szCs w:val="28"/>
          <w:lang w:val="en-US" w:eastAsia="zh-CN"/>
        </w:rPr>
      </w:pPr>
      <w:r>
        <w:rPr>
          <w:rFonts w:hint="eastAsia"/>
          <w:b/>
          <w:bCs/>
          <w:sz w:val="28"/>
          <w:szCs w:val="28"/>
          <w:lang w:val="en-US" w:eastAsia="zh-CN"/>
        </w:rPr>
        <w:t>三、供应商资格要求</w:t>
      </w:r>
    </w:p>
    <w:p w14:paraId="4F7907C3">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 xml:space="preserve">  1.符合《中华人民共和国政府采购法》第二十二条的规定。</w:t>
      </w:r>
    </w:p>
    <w:p w14:paraId="0AECCBCE">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 xml:space="preserve">  2.本项目不接受联合体投标。</w:t>
      </w:r>
    </w:p>
    <w:p w14:paraId="19635463">
      <w:pPr>
        <w:bidi w:val="0"/>
        <w:rPr>
          <w:rFonts w:hint="eastAsia"/>
          <w:b/>
          <w:bCs/>
          <w:sz w:val="28"/>
          <w:szCs w:val="28"/>
          <w:lang w:val="en-US" w:eastAsia="zh-CN"/>
        </w:rPr>
      </w:pPr>
      <w:r>
        <w:rPr>
          <w:rFonts w:hint="eastAsia"/>
          <w:b/>
          <w:bCs/>
          <w:sz w:val="28"/>
          <w:szCs w:val="28"/>
          <w:lang w:val="en-US" w:eastAsia="zh-CN"/>
        </w:rPr>
        <w:t>四、报价注意事项</w:t>
      </w:r>
    </w:p>
    <w:p w14:paraId="67BD02A3">
      <w:pPr>
        <w:widowControl w:val="0"/>
        <w:numPr>
          <w:ilvl w:val="0"/>
          <w:numId w:val="1"/>
        </w:numPr>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供应商应按照本询价公告的要求编制报价文件，报价文件应对本询价公告提出的要求和条件作出实质性响应。否则，按照不响应处理。报价应包含完成本采购清单全部货物和服务所发生的所有费用，采用全费用综合单价报价方式，综合单价包括（但不限于）货物采购、运输、安装、验收、税金等一切费用，直至达到正常使用要求。询价文件中所有内容涉及的费用，按常规应当包括的其它费用，投标时一次包定，结算时不再另行追加。请各供应商充分考虑各种因素。</w:t>
      </w:r>
    </w:p>
    <w:p w14:paraId="609A15F8">
      <w:pPr>
        <w:widowControl w:val="0"/>
        <w:numPr>
          <w:ilvl w:val="0"/>
          <w:numId w:val="1"/>
        </w:numPr>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供应商应详细阅读询价文件的全部内容，供应商对询价文件有疑问或异议的，请在递交报价文件3日前以书面形式（加盖单位公章）递交至采购单位。</w:t>
      </w:r>
    </w:p>
    <w:p w14:paraId="18E7F87E">
      <w:pPr>
        <w:widowControl w:val="0"/>
        <w:numPr>
          <w:ilvl w:val="0"/>
          <w:numId w:val="0"/>
        </w:numPr>
        <w:snapToGrid w:val="0"/>
        <w:spacing w:line="440" w:lineRule="exact"/>
        <w:ind w:firstLine="280" w:firstLineChars="10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有关技术及需求问题，请与采购单位联系。</w:t>
      </w:r>
    </w:p>
    <w:p w14:paraId="5A7BA517">
      <w:pPr>
        <w:widowControl w:val="0"/>
        <w:numPr>
          <w:ilvl w:val="0"/>
          <w:numId w:val="0"/>
        </w:numPr>
        <w:snapToGrid w:val="0"/>
        <w:spacing w:line="440" w:lineRule="exact"/>
        <w:ind w:firstLine="280" w:firstLineChars="100"/>
        <w:jc w:val="both"/>
        <w:rPr>
          <w:rFonts w:hint="eastAsia" w:ascii="宋体" w:hAnsi="宋体" w:eastAsia="宋体" w:cs="Times New Roman"/>
          <w:kern w:val="2"/>
          <w:sz w:val="28"/>
          <w:szCs w:val="28"/>
          <w:lang w:val="en" w:eastAsia="zh-CN" w:bidi="ar-SA"/>
        </w:rPr>
      </w:pPr>
      <w:r>
        <w:rPr>
          <w:rFonts w:hint="eastAsia" w:ascii="宋体" w:hAnsi="宋体" w:eastAsia="宋体" w:cs="Times New Roman"/>
          <w:kern w:val="2"/>
          <w:sz w:val="28"/>
          <w:szCs w:val="28"/>
          <w:lang w:val="en" w:bidi="ar-SA"/>
        </w:rPr>
        <w:t>采购单位：</w:t>
      </w:r>
      <w:r>
        <w:rPr>
          <w:rFonts w:hint="eastAsia" w:ascii="宋体" w:hAnsi="宋体" w:eastAsia="宋体" w:cs="Times New Roman"/>
          <w:kern w:val="2"/>
          <w:sz w:val="28"/>
          <w:szCs w:val="28"/>
          <w:lang w:val="en" w:eastAsia="zh-CN" w:bidi="ar-SA"/>
        </w:rPr>
        <w:t>启东市人民检察院</w:t>
      </w:r>
    </w:p>
    <w:p w14:paraId="0EA41F11">
      <w:pPr>
        <w:widowControl w:val="0"/>
        <w:numPr>
          <w:ilvl w:val="0"/>
          <w:numId w:val="0"/>
        </w:numPr>
        <w:snapToGrid w:val="0"/>
        <w:spacing w:line="440" w:lineRule="exact"/>
        <w:ind w:firstLine="280" w:firstLineChars="100"/>
        <w:jc w:val="both"/>
        <w:rPr>
          <w:rFonts w:hint="default"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 w:bidi="ar-SA"/>
        </w:rPr>
        <w:t>联 系 人：</w:t>
      </w:r>
      <w:r>
        <w:rPr>
          <w:rFonts w:hint="eastAsia" w:ascii="宋体" w:hAnsi="宋体" w:eastAsia="宋体" w:cs="Times New Roman"/>
          <w:kern w:val="2"/>
          <w:sz w:val="28"/>
          <w:szCs w:val="28"/>
          <w:lang w:val="en-US" w:eastAsia="zh-CN" w:bidi="ar-SA"/>
        </w:rPr>
        <w:t>王浩波</w:t>
      </w:r>
    </w:p>
    <w:p w14:paraId="6D9C14D3">
      <w:pPr>
        <w:widowControl w:val="0"/>
        <w:numPr>
          <w:ilvl w:val="0"/>
          <w:numId w:val="0"/>
        </w:numPr>
        <w:snapToGrid w:val="0"/>
        <w:spacing w:line="440" w:lineRule="exact"/>
        <w:ind w:firstLine="280" w:firstLineChars="100"/>
        <w:jc w:val="both"/>
        <w:rPr>
          <w:rFonts w:hint="default"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 w:bidi="ar-SA"/>
        </w:rPr>
        <w:t>联系电话：</w:t>
      </w:r>
      <w:r>
        <w:rPr>
          <w:rFonts w:hint="eastAsia" w:ascii="宋体" w:hAnsi="宋体" w:eastAsia="宋体" w:cs="Times New Roman"/>
          <w:kern w:val="2"/>
          <w:sz w:val="28"/>
          <w:szCs w:val="28"/>
          <w:lang w:val="en-US" w:eastAsia="zh-CN" w:bidi="ar-SA"/>
        </w:rPr>
        <w:t>0513-83359956</w:t>
      </w:r>
    </w:p>
    <w:p w14:paraId="00AB923A">
      <w:pPr>
        <w:bidi w:val="0"/>
        <w:rPr>
          <w:rFonts w:hint="eastAsia"/>
          <w:b/>
          <w:bCs/>
          <w:sz w:val="28"/>
          <w:szCs w:val="28"/>
          <w:lang w:val="en-US" w:eastAsia="zh-CN"/>
        </w:rPr>
      </w:pPr>
      <w:r>
        <w:rPr>
          <w:rFonts w:hint="eastAsia"/>
          <w:b/>
          <w:bCs/>
          <w:sz w:val="28"/>
          <w:szCs w:val="28"/>
          <w:lang w:val="en-US" w:eastAsia="zh-CN"/>
        </w:rPr>
        <w:t>五、报价文件构成</w:t>
      </w:r>
    </w:p>
    <w:p w14:paraId="58F0134D">
      <w:pPr>
        <w:spacing w:line="500" w:lineRule="exact"/>
        <w:ind w:firstLine="560" w:firstLineChars="200"/>
        <w:rPr>
          <w:rFonts w:ascii="宋体" w:hAnsi="宋体"/>
          <w:sz w:val="28"/>
          <w:szCs w:val="28"/>
        </w:rPr>
      </w:pPr>
      <w:r>
        <w:rPr>
          <w:rFonts w:hint="eastAsia" w:ascii="宋体" w:hAnsi="宋体"/>
          <w:sz w:val="28"/>
          <w:szCs w:val="28"/>
        </w:rPr>
        <w:t>（1）报价承诺书（按照附件一格式填写）；</w:t>
      </w:r>
    </w:p>
    <w:p w14:paraId="1035B25A">
      <w:pPr>
        <w:numPr>
          <w:ilvl w:val="0"/>
          <w:numId w:val="0"/>
        </w:numPr>
        <w:snapToGrid w:val="0"/>
        <w:spacing w:line="440" w:lineRule="exact"/>
        <w:ind w:firstLine="560" w:firstLineChars="200"/>
        <w:rPr>
          <w:rFonts w:ascii="宋体" w:hAnsi="宋体"/>
          <w:sz w:val="28"/>
        </w:rPr>
      </w:pPr>
      <w:r>
        <w:rPr>
          <w:rFonts w:ascii="宋体" w:hAnsi="宋体"/>
          <w:b w:val="0"/>
          <w:kern w:val="2"/>
          <w:sz w:val="28"/>
          <w:szCs w:val="24"/>
          <w:lang w:val="en-US" w:eastAsia="zh-CN" w:bidi="ar-SA"/>
        </w:rPr>
        <w:t>（2）</w:t>
      </w:r>
      <w:r>
        <w:rPr>
          <w:rFonts w:hint="eastAsia" w:ascii="宋体" w:hAnsi="宋体"/>
          <w:sz w:val="28"/>
          <w:szCs w:val="28"/>
        </w:rPr>
        <w:t>有效的营业执照复印件（加盖报价单位公章）；</w:t>
      </w:r>
    </w:p>
    <w:p w14:paraId="5CD663FE">
      <w:pPr>
        <w:pStyle w:val="2"/>
        <w:numPr>
          <w:ilvl w:val="0"/>
          <w:numId w:val="0"/>
        </w:numPr>
        <w:spacing w:line="440" w:lineRule="exact"/>
        <w:ind w:firstLine="560" w:firstLineChars="200"/>
        <w:rPr>
          <w:rFonts w:hint="eastAsia" w:ascii="宋体" w:hAnsi="宋体" w:eastAsia="宋体" w:cs="Times New Roman"/>
          <w:sz w:val="28"/>
          <w:szCs w:val="28"/>
        </w:rPr>
      </w:pPr>
      <w:r>
        <w:rPr>
          <w:rFonts w:hint="eastAsia" w:ascii="宋体" w:hAnsi="宋体" w:eastAsia="宋体" w:cs="Times New Roman"/>
          <w:b w:val="0"/>
          <w:kern w:val="2"/>
          <w:sz w:val="28"/>
          <w:szCs w:val="28"/>
          <w:lang w:val="en-US" w:eastAsia="zh-CN" w:bidi="ar-SA"/>
        </w:rPr>
        <w:t>（3）</w:t>
      </w:r>
      <w:r>
        <w:rPr>
          <w:rFonts w:hint="eastAsia" w:ascii="宋体" w:hAnsi="宋体" w:eastAsia="宋体" w:cs="Times New Roman"/>
          <w:sz w:val="28"/>
          <w:szCs w:val="28"/>
        </w:rPr>
        <w:t>法定代表人授权委托书及被授权人身份证复印件（法定代表人授权委托书格式见附件二，非法定代表人参加投标时提交）</w:t>
      </w:r>
    </w:p>
    <w:p w14:paraId="159735BC">
      <w:pPr>
        <w:pStyle w:val="2"/>
        <w:numPr>
          <w:ilvl w:val="0"/>
          <w:numId w:val="0"/>
        </w:numPr>
        <w:spacing w:line="440" w:lineRule="exact"/>
        <w:ind w:firstLine="560" w:firstLineChars="200"/>
        <w:rPr>
          <w:rFonts w:hint="eastAsia" w:ascii="宋体" w:hAnsi="宋体" w:eastAsia="宋体" w:cs="Times New Roman"/>
          <w:sz w:val="28"/>
          <w:szCs w:val="28"/>
        </w:rPr>
      </w:pPr>
      <w:r>
        <w:rPr>
          <w:rFonts w:hint="eastAsia" w:ascii="宋体" w:hAnsi="宋体" w:eastAsia="宋体" w:cs="Times New Roman"/>
          <w:sz w:val="28"/>
          <w:szCs w:val="28"/>
          <w:lang w:val="en-US" w:eastAsia="zh-CN"/>
        </w:rPr>
        <w:t>（4）</w:t>
      </w:r>
      <w:r>
        <w:rPr>
          <w:rFonts w:hint="eastAsia" w:ascii="宋体" w:hAnsi="宋体" w:eastAsia="宋体" w:cs="Times New Roman"/>
          <w:sz w:val="28"/>
          <w:szCs w:val="28"/>
        </w:rPr>
        <w:t>法定代表人身份证复印件（法定代表人参加投标时提交）；</w:t>
      </w:r>
    </w:p>
    <w:p w14:paraId="456A5B3B">
      <w:pPr>
        <w:pStyle w:val="2"/>
        <w:numPr>
          <w:ilvl w:val="0"/>
          <w:numId w:val="0"/>
        </w:numPr>
        <w:spacing w:line="440" w:lineRule="exact"/>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（5）商务部分正负偏离表（格式见附件三）、技术部分正负偏离表（格式见附件三）；</w:t>
      </w:r>
    </w:p>
    <w:p w14:paraId="56EFE927">
      <w:pPr>
        <w:pStyle w:val="2"/>
        <w:numPr>
          <w:ilvl w:val="0"/>
          <w:numId w:val="0"/>
        </w:numPr>
        <w:spacing w:line="440" w:lineRule="exact"/>
        <w:ind w:firstLine="560" w:firstLineChars="200"/>
        <w:rPr>
          <w:rFonts w:hint="eastAsia" w:ascii="宋体" w:hAnsi="宋体" w:eastAsia="宋体" w:cs="Times New Roman"/>
          <w:sz w:val="28"/>
          <w:szCs w:val="28"/>
        </w:rPr>
      </w:pPr>
      <w:r>
        <w:rPr>
          <w:rFonts w:hint="eastAsia" w:ascii="宋体" w:hAnsi="宋体" w:eastAsia="宋体" w:cs="Times New Roman"/>
          <w:sz w:val="28"/>
          <w:szCs w:val="28"/>
          <w:lang w:val="en-US" w:eastAsia="zh-CN"/>
        </w:rPr>
        <w:t>填制正负偏离表，完全响应的，请以空白表列示。不完全响应的，必须在偏离表中列示；列示不全的，视同故意隐瞒</w:t>
      </w:r>
    </w:p>
    <w:p w14:paraId="2EE7C8EE">
      <w:pPr>
        <w:pStyle w:val="2"/>
        <w:numPr>
          <w:ilvl w:val="0"/>
          <w:numId w:val="0"/>
        </w:numPr>
        <w:spacing w:line="440" w:lineRule="exact"/>
        <w:ind w:firstLine="560" w:firstLineChars="200"/>
        <w:rPr>
          <w:rFonts w:hint="eastAsia" w:ascii="宋体" w:hAnsi="宋体" w:eastAsia="宋体" w:cs="Times New Roman"/>
          <w:sz w:val="28"/>
          <w:szCs w:val="28"/>
        </w:rPr>
      </w:pPr>
      <w:r>
        <w:rPr>
          <w:rFonts w:hint="eastAsia" w:ascii="宋体" w:hAnsi="宋体" w:eastAsia="宋体" w:cs="Times New Roman"/>
          <w:sz w:val="28"/>
          <w:szCs w:val="28"/>
          <w:lang w:val="en-US" w:eastAsia="zh-CN"/>
        </w:rPr>
        <w:t>（6）</w:t>
      </w:r>
      <w:r>
        <w:rPr>
          <w:rFonts w:hint="eastAsia" w:ascii="宋体" w:hAnsi="宋体" w:eastAsia="宋体" w:cs="Times New Roman"/>
          <w:sz w:val="28"/>
          <w:szCs w:val="28"/>
        </w:rPr>
        <w:t>报价表：必须按提供的样表格式（附件</w:t>
      </w:r>
      <w:r>
        <w:rPr>
          <w:rFonts w:hint="eastAsia" w:ascii="宋体" w:hAnsi="宋体" w:eastAsia="宋体" w:cs="Times New Roman"/>
          <w:sz w:val="28"/>
          <w:szCs w:val="28"/>
          <w:lang w:val="en-US" w:eastAsia="zh-CN"/>
        </w:rPr>
        <w:t>四</w:t>
      </w:r>
      <w:r>
        <w:rPr>
          <w:rFonts w:hint="eastAsia" w:ascii="宋体" w:hAnsi="宋体" w:eastAsia="宋体" w:cs="Times New Roman"/>
          <w:sz w:val="28"/>
          <w:szCs w:val="28"/>
        </w:rPr>
        <w:t>）填写报价，所有涉及报价的页面均必须加盖单位公章，否则视为无效报价文件。</w:t>
      </w:r>
    </w:p>
    <w:p w14:paraId="7898C3DF">
      <w:pPr>
        <w:pStyle w:val="2"/>
        <w:numPr>
          <w:ilvl w:val="0"/>
          <w:numId w:val="0"/>
        </w:numPr>
        <w:spacing w:line="440" w:lineRule="exact"/>
        <w:ind w:firstLine="560" w:firstLineChars="200"/>
        <w:rPr>
          <w:rFonts w:hint="eastAsia" w:ascii="宋体" w:hAnsi="宋体" w:eastAsia="宋体" w:cs="Times New Roman"/>
          <w:sz w:val="28"/>
          <w:u w:val="single"/>
        </w:rPr>
      </w:pPr>
      <w:r>
        <w:rPr>
          <w:rFonts w:hint="eastAsia" w:ascii="宋体" w:hAnsi="宋体" w:eastAsia="宋体" w:cs="Times New Roman"/>
          <w:sz w:val="28"/>
          <w:szCs w:val="28"/>
          <w:lang w:eastAsia="zh-CN"/>
        </w:rPr>
        <w:t>（</w:t>
      </w:r>
      <w:r>
        <w:rPr>
          <w:rFonts w:hint="eastAsia" w:ascii="宋体" w:hAnsi="宋体" w:eastAsia="宋体" w:cs="Times New Roman"/>
          <w:sz w:val="28"/>
          <w:szCs w:val="28"/>
          <w:lang w:val="en-US" w:eastAsia="zh-CN"/>
        </w:rPr>
        <w:t>7</w:t>
      </w:r>
      <w:r>
        <w:rPr>
          <w:rFonts w:hint="eastAsia" w:ascii="宋体" w:hAnsi="宋体" w:eastAsia="宋体" w:cs="Times New Roman"/>
          <w:sz w:val="28"/>
          <w:szCs w:val="28"/>
          <w:lang w:eastAsia="zh-CN"/>
        </w:rPr>
        <w:t>）</w:t>
      </w:r>
      <w:r>
        <w:rPr>
          <w:rFonts w:hint="eastAsia" w:ascii="宋体" w:hAnsi="宋体" w:eastAsia="宋体" w:cs="Times New Roman"/>
          <w:sz w:val="28"/>
          <w:szCs w:val="28"/>
        </w:rPr>
        <w:t>投标供</w:t>
      </w:r>
      <w:r>
        <w:rPr>
          <w:rFonts w:hint="eastAsia" w:ascii="宋体" w:hAnsi="宋体" w:eastAsia="宋体" w:cs="Times New Roman"/>
          <w:sz w:val="28"/>
          <w:u w:val="none"/>
        </w:rPr>
        <w:t>应商须提供参加本项目政府采购活动前3年内在经营活动中没有重大违法记录和失信记录的书面声明（格式见附件</w:t>
      </w:r>
      <w:r>
        <w:rPr>
          <w:rFonts w:hint="eastAsia" w:ascii="宋体" w:hAnsi="宋体" w:eastAsia="宋体" w:cs="Times New Roman"/>
          <w:sz w:val="28"/>
          <w:u w:val="none"/>
          <w:lang w:eastAsia="zh-CN"/>
        </w:rPr>
        <w:t>五</w:t>
      </w:r>
      <w:r>
        <w:rPr>
          <w:rFonts w:hint="eastAsia" w:ascii="宋体" w:hAnsi="宋体" w:eastAsia="宋体" w:cs="Times New Roman"/>
          <w:sz w:val="28"/>
          <w:u w:val="none"/>
        </w:rPr>
        <w:t>）；</w:t>
      </w:r>
    </w:p>
    <w:p w14:paraId="666D1569">
      <w:pPr>
        <w:numPr>
          <w:ilvl w:val="0"/>
          <w:numId w:val="0"/>
        </w:numPr>
        <w:snapToGrid w:val="0"/>
        <w:spacing w:line="440" w:lineRule="exact"/>
        <w:ind w:firstLine="560"/>
        <w:rPr>
          <w:rFonts w:ascii="宋体" w:hAnsi="宋体"/>
          <w:b/>
          <w:sz w:val="28"/>
          <w:u w:val="single"/>
        </w:rPr>
      </w:pPr>
      <w:r>
        <w:rPr>
          <w:rFonts w:ascii="宋体" w:hAnsi="宋体"/>
          <w:b w:val="0"/>
          <w:kern w:val="2"/>
          <w:sz w:val="28"/>
          <w:szCs w:val="24"/>
          <w:lang w:val="en-US" w:eastAsia="zh-CN" w:bidi="ar-SA"/>
        </w:rPr>
        <w:t>（</w:t>
      </w:r>
      <w:r>
        <w:rPr>
          <w:rFonts w:hint="eastAsia" w:ascii="宋体" w:hAnsi="宋体"/>
          <w:b w:val="0"/>
          <w:kern w:val="2"/>
          <w:sz w:val="28"/>
          <w:szCs w:val="24"/>
          <w:lang w:val="en-US" w:eastAsia="zh-CN" w:bidi="ar-SA"/>
        </w:rPr>
        <w:t>8</w:t>
      </w:r>
      <w:r>
        <w:rPr>
          <w:rFonts w:ascii="宋体" w:hAnsi="宋体"/>
          <w:b w:val="0"/>
          <w:kern w:val="2"/>
          <w:sz w:val="28"/>
          <w:szCs w:val="24"/>
          <w:lang w:val="en-US" w:eastAsia="zh-CN" w:bidi="ar-SA"/>
        </w:rPr>
        <w:t>）</w:t>
      </w:r>
      <w:r>
        <w:rPr>
          <w:rFonts w:hint="eastAsia" w:ascii="宋体" w:hAnsi="宋体"/>
          <w:b w:val="0"/>
          <w:kern w:val="2"/>
          <w:sz w:val="28"/>
          <w:szCs w:val="24"/>
          <w:lang w:val="en-US" w:eastAsia="zh-CN" w:bidi="ar-SA"/>
        </w:rPr>
        <w:t>投标供应商认为需要提供的其他材料（如没有可不提供）</w:t>
      </w:r>
      <w:r>
        <w:rPr>
          <w:rFonts w:hint="eastAsia" w:ascii="宋体" w:hAnsi="宋体"/>
          <w:sz w:val="28"/>
        </w:rPr>
        <w:t>。</w:t>
      </w:r>
    </w:p>
    <w:p w14:paraId="78D5EC73">
      <w:pPr>
        <w:snapToGrid w:val="0"/>
        <w:spacing w:line="500" w:lineRule="exact"/>
        <w:ind w:firstLine="562" w:firstLineChars="200"/>
        <w:contextualSpacing/>
        <w:rPr>
          <w:rFonts w:hint="eastAsia" w:ascii="宋体" w:hAnsi="宋体"/>
          <w:b/>
          <w:sz w:val="28"/>
          <w:u w:val="single"/>
        </w:rPr>
      </w:pPr>
      <w:r>
        <w:rPr>
          <w:rFonts w:hint="eastAsia" w:ascii="宋体" w:hAnsi="宋体"/>
          <w:b/>
          <w:sz w:val="28"/>
          <w:u w:val="single"/>
        </w:rPr>
        <w:t>报价文件正</w:t>
      </w:r>
      <w:r>
        <w:rPr>
          <w:rFonts w:hint="eastAsia" w:ascii="宋体" w:hAnsi="宋体"/>
          <w:b/>
          <w:sz w:val="28"/>
          <w:u w:val="single"/>
          <w:lang w:val="en-US" w:eastAsia="zh-CN"/>
        </w:rPr>
        <w:t>本一份、</w:t>
      </w:r>
      <w:r>
        <w:rPr>
          <w:rFonts w:hint="eastAsia" w:ascii="宋体" w:hAnsi="宋体"/>
          <w:b/>
          <w:sz w:val="28"/>
          <w:u w:val="single"/>
        </w:rPr>
        <w:t>副本</w:t>
      </w:r>
      <w:r>
        <w:rPr>
          <w:rFonts w:hint="eastAsia" w:ascii="宋体" w:hAnsi="宋体"/>
          <w:b/>
          <w:sz w:val="28"/>
          <w:u w:val="single"/>
          <w:lang w:val="en-US" w:eastAsia="zh-CN"/>
        </w:rPr>
        <w:t>二</w:t>
      </w:r>
      <w:r>
        <w:rPr>
          <w:rFonts w:hint="eastAsia" w:ascii="宋体" w:hAnsi="宋体"/>
          <w:b/>
          <w:sz w:val="28"/>
          <w:u w:val="single"/>
        </w:rPr>
        <w:t>份，报价文件中必须包含上述要求提供的所有材料，否则视为无效报价文件。报价文件装订成册并密封，密封袋上标明：项目名称、报价单位名称，否则视为无效报价文件。</w:t>
      </w:r>
    </w:p>
    <w:p w14:paraId="3C17AE95">
      <w:pPr>
        <w:snapToGrid w:val="0"/>
        <w:spacing w:line="440" w:lineRule="exact"/>
        <w:rPr>
          <w:rFonts w:ascii="宋体" w:hAnsi="宋体"/>
          <w:b/>
          <w:bCs/>
          <w:sz w:val="28"/>
        </w:rPr>
      </w:pPr>
      <w:r>
        <w:rPr>
          <w:rFonts w:hint="eastAsia" w:ascii="宋体" w:hAnsi="宋体"/>
          <w:b/>
          <w:bCs/>
          <w:sz w:val="28"/>
        </w:rPr>
        <w:t xml:space="preserve">    4.报价文件递交</w:t>
      </w:r>
    </w:p>
    <w:p w14:paraId="540491BC">
      <w:pPr>
        <w:numPr>
          <w:ilvl w:val="0"/>
          <w:numId w:val="0"/>
        </w:numPr>
        <w:snapToGrid w:val="0"/>
        <w:spacing w:line="440" w:lineRule="exact"/>
        <w:ind w:firstLine="560" w:firstLineChars="200"/>
        <w:rPr>
          <w:rFonts w:hint="eastAsia" w:ascii="宋体" w:hAnsi="宋体"/>
          <w:sz w:val="28"/>
        </w:rPr>
      </w:pPr>
      <w:r>
        <w:rPr>
          <w:rFonts w:hint="eastAsia" w:ascii="宋体" w:hAnsi="宋体"/>
          <w:sz w:val="28"/>
        </w:rPr>
        <w:t>报价文件请于202</w:t>
      </w:r>
      <w:r>
        <w:rPr>
          <w:rFonts w:hint="eastAsia" w:ascii="宋体" w:hAnsi="宋体"/>
          <w:sz w:val="28"/>
          <w:lang w:val="en-US" w:eastAsia="zh-CN"/>
        </w:rPr>
        <w:t>6</w:t>
      </w:r>
      <w:r>
        <w:rPr>
          <w:rFonts w:hint="eastAsia" w:ascii="宋体" w:hAnsi="宋体"/>
          <w:sz w:val="28"/>
        </w:rPr>
        <w:t>年</w:t>
      </w:r>
      <w:r>
        <w:rPr>
          <w:rFonts w:hint="eastAsia" w:ascii="宋体" w:hAnsi="宋体"/>
          <w:sz w:val="28"/>
          <w:lang w:val="en-US" w:eastAsia="zh-CN"/>
        </w:rPr>
        <w:t>8</w:t>
      </w:r>
      <w:r>
        <w:rPr>
          <w:rFonts w:hint="eastAsia" w:ascii="宋体" w:hAnsi="宋体"/>
          <w:sz w:val="28"/>
        </w:rPr>
        <w:t>月</w:t>
      </w:r>
      <w:r>
        <w:rPr>
          <w:rFonts w:hint="eastAsia" w:ascii="宋体" w:hAnsi="宋体"/>
          <w:sz w:val="28"/>
          <w:lang w:val="en-US" w:eastAsia="zh-CN"/>
        </w:rPr>
        <w:t>21</w:t>
      </w:r>
      <w:r>
        <w:rPr>
          <w:rFonts w:hint="eastAsia" w:ascii="宋体" w:hAnsi="宋体"/>
          <w:sz w:val="28"/>
        </w:rPr>
        <w:t>日</w:t>
      </w:r>
      <w:r>
        <w:rPr>
          <w:rFonts w:hint="eastAsia" w:ascii="宋体" w:hAnsi="宋体"/>
          <w:sz w:val="28"/>
          <w:lang w:eastAsia="zh-CN"/>
        </w:rPr>
        <w:t>前</w:t>
      </w:r>
      <w:r>
        <w:rPr>
          <w:rFonts w:hint="eastAsia" w:ascii="宋体" w:hAnsi="宋体"/>
          <w:sz w:val="28"/>
        </w:rPr>
        <w:t>密封</w:t>
      </w:r>
      <w:r>
        <w:rPr>
          <w:rFonts w:hint="eastAsia" w:ascii="宋体" w:hAnsi="宋体"/>
          <w:sz w:val="28"/>
          <w:lang w:eastAsia="zh-CN"/>
        </w:rPr>
        <w:t>送至启东市人民检察院</w:t>
      </w:r>
      <w:r>
        <w:rPr>
          <w:rFonts w:hint="eastAsia" w:ascii="宋体" w:hAnsi="宋体"/>
          <w:sz w:val="28"/>
        </w:rPr>
        <w:t>，逾时则不予受理。</w:t>
      </w:r>
    </w:p>
    <w:p w14:paraId="6526FBA2">
      <w:pPr>
        <w:numPr>
          <w:ilvl w:val="0"/>
          <w:numId w:val="0"/>
        </w:numPr>
        <w:snapToGrid w:val="0"/>
        <w:spacing w:line="440" w:lineRule="exact"/>
        <w:ind w:firstLine="560" w:firstLineChars="200"/>
        <w:rPr>
          <w:rFonts w:hint="default" w:ascii="宋体" w:hAnsi="宋体"/>
          <w:sz w:val="28"/>
          <w:lang w:val="en-US" w:eastAsia="zh-CN"/>
        </w:rPr>
      </w:pPr>
      <w:r>
        <w:rPr>
          <w:rFonts w:hint="eastAsia" w:ascii="宋体" w:hAnsi="宋体"/>
          <w:sz w:val="28"/>
        </w:rPr>
        <w:t>联系电话：</w:t>
      </w:r>
      <w:r>
        <w:rPr>
          <w:rFonts w:hint="eastAsia" w:ascii="宋体" w:hAnsi="宋体"/>
          <w:sz w:val="28"/>
          <w:lang w:val="en-US" w:eastAsia="zh-CN"/>
        </w:rPr>
        <w:t>0513-83359956。</w:t>
      </w:r>
    </w:p>
    <w:p w14:paraId="713207A3">
      <w:pPr>
        <w:numPr>
          <w:ilvl w:val="0"/>
          <w:numId w:val="0"/>
        </w:numPr>
        <w:snapToGrid w:val="0"/>
        <w:spacing w:line="440" w:lineRule="exact"/>
        <w:ind w:firstLine="560" w:firstLineChars="200"/>
        <w:rPr>
          <w:rFonts w:hint="eastAsia" w:ascii="宋体" w:hAnsi="宋体"/>
          <w:sz w:val="28"/>
          <w:lang w:val="en-US" w:eastAsia="zh-CN"/>
        </w:rPr>
      </w:pPr>
      <w:r>
        <w:rPr>
          <w:rFonts w:hint="eastAsia" w:ascii="宋体" w:hAnsi="宋体"/>
          <w:sz w:val="28"/>
          <w:lang w:val="en-US" w:eastAsia="zh-CN"/>
        </w:rPr>
        <w:t>开标时间：2026年8月21日9时（北京时间）。</w:t>
      </w:r>
      <w:bookmarkStart w:id="0" w:name="_GoBack"/>
      <w:bookmarkEnd w:id="0"/>
    </w:p>
    <w:p w14:paraId="37BDA08B">
      <w:pPr>
        <w:numPr>
          <w:ilvl w:val="0"/>
          <w:numId w:val="0"/>
        </w:numPr>
        <w:snapToGrid w:val="0"/>
        <w:spacing w:line="440" w:lineRule="exact"/>
        <w:ind w:firstLine="560" w:firstLineChars="200"/>
        <w:rPr>
          <w:rFonts w:hint="eastAsia" w:ascii="宋体" w:hAnsi="宋体"/>
          <w:sz w:val="28"/>
          <w:lang w:val="en-US" w:eastAsia="zh-CN"/>
        </w:rPr>
      </w:pPr>
      <w:r>
        <w:rPr>
          <w:rFonts w:hint="eastAsia" w:ascii="宋体" w:hAnsi="宋体"/>
          <w:sz w:val="28"/>
          <w:lang w:val="en-US" w:eastAsia="zh-CN"/>
        </w:rPr>
        <w:t>开标地点：启东市人民检察院五楼会议室</w:t>
      </w:r>
    </w:p>
    <w:p w14:paraId="133DB0EF">
      <w:pPr>
        <w:numPr>
          <w:ilvl w:val="0"/>
          <w:numId w:val="0"/>
        </w:numPr>
        <w:snapToGrid w:val="0"/>
        <w:spacing w:line="440" w:lineRule="exact"/>
        <w:ind w:firstLine="560" w:firstLineChars="200"/>
        <w:rPr>
          <w:rFonts w:hint="eastAsia" w:ascii="宋体" w:hAnsi="宋体"/>
          <w:sz w:val="28"/>
        </w:rPr>
      </w:pPr>
      <w:r>
        <w:rPr>
          <w:rFonts w:hint="eastAsia" w:ascii="宋体" w:hAnsi="宋体"/>
          <w:sz w:val="28"/>
        </w:rPr>
        <w:t>注意：本项目为不见面开标，投标人须在规定的投标文件接收截止时间前将投标文件邮寄至采购单位。请各潜在投标人充分考虑天气、快递速度、路程等因素，自行选择安全可靠的邮寄方式，不接受到付。未在规定时间内送达的投标文件将不予接收，由各潜在投标人自行承担相关责任。</w:t>
      </w:r>
      <w:r>
        <w:rPr>
          <w:rFonts w:hint="eastAsia" w:ascii="宋体" w:hAnsi="宋体"/>
          <w:sz w:val="28"/>
          <w:lang w:val="en-US" w:eastAsia="zh-CN"/>
        </w:rPr>
        <w:t xml:space="preserve">  </w:t>
      </w:r>
      <w:r>
        <w:rPr>
          <w:rFonts w:hint="eastAsia" w:ascii="宋体" w:hAnsi="宋体"/>
          <w:sz w:val="28"/>
        </w:rPr>
        <w:t xml:space="preserve"> </w:t>
      </w:r>
    </w:p>
    <w:p w14:paraId="13DECE75">
      <w:pPr>
        <w:bidi w:val="0"/>
        <w:rPr>
          <w:rFonts w:hint="default"/>
          <w:b/>
          <w:bCs/>
          <w:sz w:val="28"/>
          <w:szCs w:val="28"/>
          <w:lang w:val="en-US" w:eastAsia="zh-CN"/>
        </w:rPr>
      </w:pPr>
      <w:r>
        <w:rPr>
          <w:rFonts w:hint="eastAsia"/>
          <w:b/>
          <w:bCs/>
          <w:sz w:val="28"/>
          <w:szCs w:val="28"/>
          <w:lang w:val="en-US" w:eastAsia="zh-CN"/>
        </w:rPr>
        <w:t>六、商务要求</w:t>
      </w:r>
    </w:p>
    <w:p w14:paraId="0EF43992">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1. 质保期：质量保修期自项目整体验收合格签字之日起计算，质保期限为</w:t>
      </w:r>
      <w:r>
        <w:rPr>
          <w:rFonts w:hint="eastAsia" w:ascii="宋体" w:hAnsi="宋体" w:eastAsia="宋体" w:cs="Times New Roman"/>
          <w:kern w:val="2"/>
          <w:sz w:val="28"/>
          <w:szCs w:val="28"/>
          <w:lang w:val="en-US" w:eastAsia="zh-CN" w:bidi="ar-SA"/>
        </w:rPr>
        <w:t>36个月</w:t>
      </w:r>
      <w:r>
        <w:rPr>
          <w:rFonts w:hint="eastAsia" w:ascii="宋体" w:hAnsi="宋体" w:eastAsia="宋体" w:cs="Times New Roman"/>
          <w:kern w:val="2"/>
          <w:sz w:val="28"/>
          <w:szCs w:val="28"/>
          <w:lang w:val="en" w:bidi="ar-SA"/>
        </w:rPr>
        <w:t>。质保期内，如出现设备本身质量故障，供方须在约定时限内上门检修，免费更换故障设备及配件，不收取人工费、配件费；人为损坏、不当操作造成的故障不在免费质保范围内。</w:t>
      </w:r>
    </w:p>
    <w:p w14:paraId="3B54F6DD">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2. 产品要求：产品必须是全新、未使用过的原装合格正品，完全符合询价文件规定的质量、规格和性能要求，达到国家或行业规定的标准。</w:t>
      </w:r>
    </w:p>
    <w:p w14:paraId="71D7D6EF">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3. 质量要求：供应商须提供符合采购需求的产品，按设计要求及国家相关标准规范组织验收。</w:t>
      </w:r>
    </w:p>
    <w:p w14:paraId="7F2156CE">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US" w:eastAsia="zh-CN" w:bidi="ar-SA"/>
        </w:rPr>
        <w:t>4</w:t>
      </w:r>
      <w:r>
        <w:rPr>
          <w:rFonts w:hint="eastAsia" w:ascii="宋体" w:hAnsi="宋体" w:eastAsia="宋体" w:cs="Times New Roman"/>
          <w:kern w:val="2"/>
          <w:sz w:val="28"/>
          <w:szCs w:val="28"/>
          <w:lang w:val="en" w:bidi="ar-SA"/>
        </w:rPr>
        <w:t>. 配套部件：对于询价文件没有列出，而对该货物正常使用和维护必不可少的部件、配件等，投标人有责任予以补充，且总报价已包含此部分内容。</w:t>
      </w:r>
    </w:p>
    <w:p w14:paraId="08F55826">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US" w:eastAsia="zh-CN" w:bidi="ar-SA"/>
        </w:rPr>
        <w:t>5</w:t>
      </w:r>
      <w:r>
        <w:rPr>
          <w:rFonts w:hint="eastAsia" w:ascii="宋体" w:hAnsi="宋体" w:eastAsia="宋体" w:cs="Times New Roman"/>
          <w:kern w:val="2"/>
          <w:sz w:val="28"/>
          <w:szCs w:val="28"/>
          <w:lang w:val="en" w:bidi="ar-SA"/>
        </w:rPr>
        <w:t>. 无效报价：报价必须满足本项目采购清单的相关要求，否则视为无效报价。</w:t>
      </w:r>
    </w:p>
    <w:p w14:paraId="57DBBDC6">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US" w:eastAsia="zh-CN" w:bidi="ar-SA"/>
        </w:rPr>
        <w:t>6</w:t>
      </w:r>
      <w:r>
        <w:rPr>
          <w:rFonts w:hint="eastAsia" w:ascii="宋体" w:hAnsi="宋体" w:eastAsia="宋体" w:cs="Times New Roman"/>
          <w:kern w:val="2"/>
          <w:sz w:val="28"/>
          <w:szCs w:val="28"/>
          <w:lang w:val="en" w:bidi="ar-SA"/>
        </w:rPr>
        <w:t>. 支付方式及期限：</w:t>
      </w:r>
    </w:p>
    <w:p w14:paraId="753CB955">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（1）全部设备到货、安装调试完成并经验收合格后</w:t>
      </w:r>
      <w:r>
        <w:rPr>
          <w:rFonts w:hint="eastAsia" w:ascii="宋体" w:hAnsi="宋体" w:eastAsia="宋体" w:cs="Times New Roman"/>
          <w:kern w:val="2"/>
          <w:sz w:val="28"/>
          <w:szCs w:val="28"/>
          <w:lang w:val="en-US" w:eastAsia="zh-CN" w:bidi="ar-SA"/>
        </w:rPr>
        <w:t>1个月</w:t>
      </w:r>
      <w:r>
        <w:rPr>
          <w:rFonts w:hint="eastAsia" w:ascii="宋体" w:hAnsi="宋体" w:eastAsia="宋体" w:cs="Times New Roman"/>
          <w:kern w:val="2"/>
          <w:sz w:val="28"/>
          <w:szCs w:val="28"/>
          <w:lang w:val="en" w:bidi="ar-SA"/>
        </w:rPr>
        <w:t>内支付合同总价款的97%；</w:t>
      </w:r>
    </w:p>
    <w:p w14:paraId="3BC38425">
      <w:pPr>
        <w:widowControl w:val="0"/>
        <w:snapToGrid w:val="0"/>
        <w:spacing w:line="440" w:lineRule="exact"/>
        <w:ind w:firstLine="420"/>
        <w:jc w:val="both"/>
        <w:rPr>
          <w:rFonts w:hint="eastAsia" w:ascii="宋体" w:hAnsi="宋体" w:eastAsia="宋体" w:cs="Times New Roman"/>
          <w:kern w:val="2"/>
          <w:sz w:val="28"/>
          <w:szCs w:val="28"/>
          <w:lang w:val="en" w:bidi="ar-SA"/>
        </w:rPr>
      </w:pPr>
      <w:r>
        <w:rPr>
          <w:rFonts w:hint="eastAsia" w:ascii="宋体" w:hAnsi="宋体" w:eastAsia="宋体" w:cs="Times New Roman"/>
          <w:kern w:val="2"/>
          <w:sz w:val="28"/>
          <w:szCs w:val="28"/>
          <w:lang w:val="en" w:bidi="ar-SA"/>
        </w:rPr>
        <w:t>（2）剩余3%作为质量保证金，自验收合格之日起满36个月质保期，设备无质量问题、无违约情形，采购方在10个工作日内无息付清质保金。</w:t>
      </w:r>
    </w:p>
    <w:p w14:paraId="56A07525">
      <w:pPr>
        <w:bidi w:val="0"/>
        <w:rPr>
          <w:rFonts w:hint="eastAsia"/>
          <w:b/>
          <w:bCs/>
          <w:sz w:val="28"/>
          <w:szCs w:val="28"/>
          <w:lang w:val="en-US" w:eastAsia="zh-CN"/>
        </w:rPr>
      </w:pPr>
      <w:r>
        <w:rPr>
          <w:rFonts w:hint="eastAsia"/>
          <w:b/>
          <w:bCs/>
          <w:sz w:val="28"/>
          <w:szCs w:val="28"/>
          <w:lang w:val="en-US" w:eastAsia="zh-CN"/>
        </w:rPr>
        <w:t>七、中标方式</w:t>
      </w:r>
    </w:p>
    <w:p w14:paraId="6CEB5F25">
      <w:pPr>
        <w:pStyle w:val="7"/>
        <w:keepNext w:val="0"/>
        <w:keepLines w:val="0"/>
        <w:widowControl/>
        <w:suppressLineNumbers w:val="0"/>
        <w:spacing w:before="150" w:beforeAutospacing="0" w:line="24" w:lineRule="atLeast"/>
        <w:ind w:left="6157" w:leftChars="232" w:hanging="5600" w:hangingChars="2000"/>
        <w:jc w:val="left"/>
        <w:rPr>
          <w:rFonts w:hint="eastAsia" w:ascii="宋体" w:hAnsi="宋体" w:eastAsia="宋体" w:cs="宋体"/>
          <w:sz w:val="24"/>
          <w:szCs w:val="24"/>
          <w:shd w:val="clear" w:fill="FFFFFF"/>
          <w:lang w:val="en-US" w:eastAsia="zh-CN"/>
        </w:rPr>
      </w:pPr>
      <w:r>
        <w:rPr>
          <w:rFonts w:hint="eastAsia" w:ascii="宋体" w:hAnsi="宋体" w:eastAsia="宋体" w:cs="Times New Roman"/>
          <w:kern w:val="2"/>
          <w:sz w:val="28"/>
          <w:szCs w:val="28"/>
          <w:lang w:val="en" w:eastAsia="zh-CN" w:bidi="ar-SA"/>
        </w:rPr>
        <w:t>符合采购需求且整体报价最低者成交。</w:t>
      </w:r>
      <w:r>
        <w:rPr>
          <w:rFonts w:hint="eastAsia" w:ascii="宋体" w:hAnsi="宋体" w:eastAsia="宋体" w:cs="Times New Roman"/>
          <w:kern w:val="2"/>
          <w:sz w:val="28"/>
          <w:szCs w:val="28"/>
          <w:lang w:val="en-US" w:eastAsia="zh-CN" w:bidi="ar-SA"/>
        </w:rPr>
        <w:t xml:space="preserve">    </w:t>
      </w:r>
      <w:r>
        <w:rPr>
          <w:rFonts w:hint="eastAsia" w:ascii="宋体" w:hAnsi="宋体" w:eastAsia="宋体" w:cs="宋体"/>
          <w:sz w:val="24"/>
          <w:szCs w:val="24"/>
          <w:shd w:val="clear" w:fill="FFFFFF"/>
          <w:lang w:val="en-US" w:eastAsia="zh-CN"/>
        </w:rPr>
        <w:t xml:space="preserve">                                                                                                                                                                                                          启东市人民检察院</w:t>
      </w:r>
    </w:p>
    <w:p w14:paraId="6D8DE2B3">
      <w:pPr>
        <w:pStyle w:val="7"/>
        <w:keepNext w:val="0"/>
        <w:keepLines w:val="0"/>
        <w:widowControl/>
        <w:suppressLineNumbers w:val="0"/>
        <w:spacing w:before="150" w:beforeAutospacing="0" w:line="24" w:lineRule="atLeast"/>
        <w:ind w:left="5117" w:leftChars="232" w:hanging="4560" w:hangingChars="1900"/>
        <w:jc w:val="center"/>
        <w:rPr>
          <w:rFonts w:hint="eastAsia" w:ascii="宋体" w:hAnsi="宋体" w:eastAsia="宋体" w:cs="宋体"/>
          <w:sz w:val="24"/>
          <w:szCs w:val="24"/>
          <w:shd w:val="clear" w:fill="FFFFFF"/>
          <w:lang w:val="en-US" w:eastAsia="zh-CN"/>
        </w:rPr>
      </w:pPr>
      <w:r>
        <w:rPr>
          <w:rFonts w:hint="eastAsia" w:ascii="宋体" w:hAnsi="宋体" w:eastAsia="宋体" w:cs="宋体"/>
          <w:sz w:val="24"/>
          <w:szCs w:val="24"/>
          <w:shd w:val="clear" w:fill="FFFFFF"/>
          <w:lang w:val="en-US" w:eastAsia="zh-CN"/>
        </w:rPr>
        <w:t xml:space="preserve">                                              2026年8月13日</w:t>
      </w:r>
    </w:p>
    <w:p w14:paraId="086BC3D5">
      <w:pPr>
        <w:rPr>
          <w:rFonts w:hint="eastAsia" w:ascii="宋体" w:hAnsi="宋体" w:eastAsia="宋体" w:cs="宋体"/>
          <w:sz w:val="24"/>
          <w:szCs w:val="24"/>
        </w:rPr>
      </w:pPr>
      <w:r>
        <w:rPr>
          <w:rFonts w:hint="eastAsia" w:ascii="宋体" w:hAnsi="宋体" w:eastAsia="宋体" w:cs="宋体"/>
          <w:sz w:val="24"/>
          <w:szCs w:val="24"/>
        </w:rPr>
        <w:br w:type="page"/>
      </w:r>
    </w:p>
    <w:p w14:paraId="37AFD02D">
      <w:pPr>
        <w:spacing w:line="440" w:lineRule="exact"/>
        <w:rPr>
          <w:rFonts w:ascii="宋体" w:hAnsi="宋体"/>
          <w:b/>
          <w:sz w:val="28"/>
          <w:szCs w:val="28"/>
        </w:rPr>
      </w:pPr>
      <w:r>
        <w:rPr>
          <w:rFonts w:hint="eastAsia" w:ascii="宋体" w:hAnsi="宋体"/>
          <w:b/>
          <w:sz w:val="28"/>
        </w:rPr>
        <w:t>附件一：</w:t>
      </w:r>
      <w:r>
        <w:rPr>
          <w:rFonts w:hint="eastAsia" w:ascii="宋体" w:hAnsi="宋体"/>
          <w:b/>
          <w:sz w:val="28"/>
          <w:szCs w:val="28"/>
        </w:rPr>
        <w:t>报价承诺书</w:t>
      </w:r>
    </w:p>
    <w:p w14:paraId="0FBED099">
      <w:pPr>
        <w:spacing w:line="500" w:lineRule="exact"/>
        <w:jc w:val="center"/>
        <w:rPr>
          <w:rFonts w:ascii="宋体" w:hAnsi="宋体"/>
          <w:b/>
          <w:sz w:val="32"/>
          <w:szCs w:val="32"/>
        </w:rPr>
      </w:pPr>
      <w:r>
        <w:rPr>
          <w:rFonts w:hint="eastAsia" w:ascii="宋体" w:hAnsi="宋体"/>
          <w:b/>
          <w:sz w:val="32"/>
          <w:szCs w:val="32"/>
        </w:rPr>
        <w:t>报 价 承 诺 书</w:t>
      </w:r>
    </w:p>
    <w:p w14:paraId="74E18C50">
      <w:pPr>
        <w:spacing w:line="500" w:lineRule="exact"/>
        <w:rPr>
          <w:rFonts w:ascii="宋体" w:hAnsi="宋体"/>
          <w:sz w:val="28"/>
          <w:szCs w:val="28"/>
        </w:rPr>
      </w:pPr>
      <w:r>
        <w:rPr>
          <w:rFonts w:hint="eastAsia" w:ascii="宋体" w:hAnsi="宋体" w:eastAsia="宋体" w:cs="Times New Roman"/>
          <w:kern w:val="2"/>
          <w:sz w:val="28"/>
          <w:szCs w:val="28"/>
          <w:lang w:val="en" w:eastAsia="zh-CN" w:bidi="ar-SA"/>
        </w:rPr>
        <w:t>启东市人民检察院</w:t>
      </w:r>
      <w:r>
        <w:rPr>
          <w:rFonts w:hint="eastAsia" w:ascii="宋体" w:hAnsi="宋体"/>
          <w:sz w:val="28"/>
          <w:szCs w:val="28"/>
        </w:rPr>
        <w:t>：</w:t>
      </w:r>
    </w:p>
    <w:p w14:paraId="39D66E25">
      <w:pPr>
        <w:spacing w:line="500" w:lineRule="exact"/>
        <w:rPr>
          <w:rFonts w:ascii="宋体" w:hAnsi="宋体"/>
          <w:sz w:val="28"/>
          <w:szCs w:val="28"/>
        </w:rPr>
      </w:pPr>
      <w:r>
        <w:rPr>
          <w:rFonts w:hint="eastAsia" w:ascii="宋体" w:hAnsi="宋体"/>
          <w:sz w:val="28"/>
          <w:szCs w:val="28"/>
          <w:u w:val="single"/>
        </w:rPr>
        <w:t>（报价单位全称）</w:t>
      </w:r>
      <w:r>
        <w:rPr>
          <w:rFonts w:hint="eastAsia" w:ascii="宋体" w:hAnsi="宋体"/>
          <w:sz w:val="28"/>
          <w:szCs w:val="28"/>
        </w:rPr>
        <w:t>授权</w:t>
      </w:r>
      <w:r>
        <w:rPr>
          <w:rFonts w:hint="eastAsia" w:ascii="宋体" w:hAnsi="宋体"/>
          <w:sz w:val="28"/>
          <w:szCs w:val="28"/>
          <w:u w:val="single"/>
        </w:rPr>
        <w:t>（姓  名）（职  务）</w:t>
      </w:r>
      <w:r>
        <w:rPr>
          <w:rFonts w:hint="eastAsia" w:ascii="宋体" w:hAnsi="宋体"/>
          <w:sz w:val="28"/>
          <w:szCs w:val="28"/>
        </w:rPr>
        <w:t>为全权代表，参加</w:t>
      </w:r>
      <w:r>
        <w:rPr>
          <w:rFonts w:hint="eastAsia" w:ascii="宋体" w:hAnsi="宋体" w:cs="宋体"/>
          <w:sz w:val="28"/>
          <w:szCs w:val="28"/>
          <w:lang w:eastAsia="zh-CN"/>
        </w:rPr>
        <w:t>启东市人民检察院数字会议发言系统采购与安装</w:t>
      </w:r>
      <w:r>
        <w:rPr>
          <w:rFonts w:hint="eastAsia" w:ascii="宋体" w:hAnsi="宋体" w:cs="宋体"/>
          <w:sz w:val="28"/>
          <w:szCs w:val="28"/>
        </w:rPr>
        <w:t>项目</w:t>
      </w:r>
      <w:r>
        <w:rPr>
          <w:rFonts w:hint="eastAsia" w:ascii="宋体" w:hAnsi="宋体"/>
          <w:sz w:val="28"/>
          <w:szCs w:val="28"/>
        </w:rPr>
        <w:t>询价的有关活动，并宣布同意如下：</w:t>
      </w:r>
    </w:p>
    <w:p w14:paraId="73A680CB">
      <w:pPr>
        <w:spacing w:line="500" w:lineRule="exact"/>
        <w:ind w:firstLine="560" w:firstLineChars="200"/>
        <w:rPr>
          <w:rFonts w:ascii="宋体" w:hAnsi="宋体"/>
          <w:sz w:val="28"/>
          <w:szCs w:val="28"/>
        </w:rPr>
      </w:pPr>
      <w:r>
        <w:rPr>
          <w:rFonts w:hint="eastAsia" w:ascii="宋体" w:hAnsi="宋体"/>
          <w:sz w:val="28"/>
          <w:szCs w:val="28"/>
        </w:rPr>
        <w:t>1．我方愿意按照报价文件的全部要求进行报价（报价内容及价格以报价文件为准）。</w:t>
      </w:r>
    </w:p>
    <w:p w14:paraId="743C694F">
      <w:pPr>
        <w:spacing w:line="500" w:lineRule="exact"/>
        <w:ind w:firstLine="560" w:firstLineChars="200"/>
        <w:rPr>
          <w:rFonts w:ascii="宋体" w:hAnsi="宋体"/>
          <w:sz w:val="28"/>
          <w:szCs w:val="28"/>
        </w:rPr>
      </w:pPr>
      <w:r>
        <w:rPr>
          <w:rFonts w:hint="eastAsia" w:ascii="宋体" w:hAnsi="宋体"/>
          <w:sz w:val="28"/>
          <w:szCs w:val="28"/>
        </w:rPr>
        <w:t>2．我方完全理解并同意放弃对询价公告有不明及误解的权利。</w:t>
      </w:r>
    </w:p>
    <w:p w14:paraId="1238994C">
      <w:pPr>
        <w:spacing w:line="500" w:lineRule="exact"/>
        <w:ind w:firstLine="560" w:firstLineChars="200"/>
        <w:rPr>
          <w:rFonts w:ascii="宋体" w:hAnsi="宋体"/>
          <w:sz w:val="28"/>
          <w:szCs w:val="28"/>
        </w:rPr>
      </w:pPr>
      <w:r>
        <w:rPr>
          <w:rFonts w:hint="eastAsia" w:ascii="宋体" w:hAnsi="宋体"/>
          <w:sz w:val="28"/>
          <w:szCs w:val="28"/>
        </w:rPr>
        <w:t>3．我方将按询价公告的规定履行合同责任和义务。</w:t>
      </w:r>
    </w:p>
    <w:p w14:paraId="7683179C">
      <w:pPr>
        <w:spacing w:line="500" w:lineRule="exact"/>
        <w:ind w:firstLine="560" w:firstLineChars="200"/>
        <w:rPr>
          <w:rFonts w:ascii="宋体" w:hAnsi="宋体"/>
          <w:sz w:val="28"/>
          <w:szCs w:val="28"/>
        </w:rPr>
      </w:pPr>
      <w:r>
        <w:rPr>
          <w:rFonts w:hint="eastAsia" w:ascii="宋体" w:hAnsi="宋体"/>
          <w:sz w:val="28"/>
          <w:szCs w:val="28"/>
        </w:rPr>
        <w:t>4．如果我方在报价有效期内撤回报价文件，报价保证金将不被贵方退还。</w:t>
      </w:r>
    </w:p>
    <w:p w14:paraId="09619F09">
      <w:pPr>
        <w:spacing w:line="500" w:lineRule="exact"/>
        <w:ind w:firstLine="560" w:firstLineChars="200"/>
        <w:rPr>
          <w:rFonts w:ascii="宋体" w:hAnsi="宋体"/>
          <w:sz w:val="28"/>
          <w:szCs w:val="28"/>
        </w:rPr>
      </w:pPr>
      <w:r>
        <w:rPr>
          <w:rFonts w:hint="eastAsia" w:ascii="宋体" w:hAnsi="宋体"/>
          <w:sz w:val="28"/>
          <w:szCs w:val="28"/>
        </w:rPr>
        <w:t>5．我方同意提供按照贵方可能要求的与其报价有关的一切数据或资料，理解并同意贵方的评标办法。</w:t>
      </w:r>
    </w:p>
    <w:p w14:paraId="124BA753">
      <w:pPr>
        <w:spacing w:line="500" w:lineRule="exact"/>
        <w:ind w:firstLine="560" w:firstLineChars="200"/>
        <w:rPr>
          <w:rFonts w:ascii="宋体" w:hAnsi="宋体"/>
          <w:sz w:val="28"/>
          <w:szCs w:val="28"/>
        </w:rPr>
      </w:pPr>
      <w:r>
        <w:rPr>
          <w:rFonts w:hint="eastAsia" w:ascii="宋体" w:hAnsi="宋体"/>
          <w:sz w:val="28"/>
          <w:szCs w:val="28"/>
        </w:rPr>
        <w:t>6．我方的报价文件自开标后60天内有效。</w:t>
      </w:r>
    </w:p>
    <w:p w14:paraId="153E1FFB">
      <w:pPr>
        <w:spacing w:line="500" w:lineRule="exact"/>
        <w:ind w:firstLine="560" w:firstLineChars="200"/>
        <w:rPr>
          <w:rFonts w:ascii="宋体" w:hAnsi="宋体"/>
          <w:sz w:val="28"/>
          <w:szCs w:val="28"/>
        </w:rPr>
      </w:pPr>
      <w:r>
        <w:rPr>
          <w:rFonts w:hint="eastAsia" w:ascii="宋体" w:hAnsi="宋体"/>
          <w:sz w:val="28"/>
          <w:szCs w:val="28"/>
        </w:rPr>
        <w:t>7．与本报价有关的一切往来通讯请寄：</w:t>
      </w:r>
    </w:p>
    <w:p w14:paraId="5FB5D723">
      <w:pPr>
        <w:spacing w:line="500" w:lineRule="exact"/>
        <w:ind w:firstLine="560" w:firstLineChars="200"/>
        <w:rPr>
          <w:rFonts w:ascii="宋体" w:hAnsi="宋体"/>
          <w:sz w:val="28"/>
          <w:szCs w:val="28"/>
        </w:rPr>
      </w:pPr>
      <w:r>
        <w:rPr>
          <w:rFonts w:hint="eastAsia" w:ascii="宋体" w:hAnsi="宋体"/>
          <w:sz w:val="28"/>
          <w:szCs w:val="28"/>
        </w:rPr>
        <w:t>地址：</w:t>
      </w:r>
      <w:r>
        <w:rPr>
          <w:rFonts w:hint="eastAsia" w:ascii="宋体" w:hAnsi="宋体"/>
          <w:sz w:val="28"/>
          <w:szCs w:val="28"/>
          <w:u w:val="single"/>
        </w:rPr>
        <w:t>　　　　　　　　　</w:t>
      </w:r>
      <w:r>
        <w:rPr>
          <w:rFonts w:hint="eastAsia" w:ascii="宋体" w:hAnsi="宋体"/>
          <w:sz w:val="28"/>
          <w:szCs w:val="28"/>
        </w:rPr>
        <w:t>　邮编：</w:t>
      </w:r>
      <w:r>
        <w:rPr>
          <w:rFonts w:hint="eastAsia" w:ascii="宋体" w:hAnsi="宋体"/>
          <w:sz w:val="28"/>
          <w:szCs w:val="28"/>
          <w:u w:val="single"/>
        </w:rPr>
        <w:t>　　　　　　　　　</w:t>
      </w:r>
    </w:p>
    <w:p w14:paraId="358AE004">
      <w:pPr>
        <w:spacing w:line="500" w:lineRule="exact"/>
        <w:ind w:firstLine="560" w:firstLineChars="200"/>
        <w:rPr>
          <w:rFonts w:ascii="宋体" w:hAnsi="宋体"/>
          <w:sz w:val="28"/>
          <w:szCs w:val="28"/>
        </w:rPr>
      </w:pPr>
      <w:r>
        <w:rPr>
          <w:rFonts w:hint="eastAsia" w:ascii="宋体" w:hAnsi="宋体"/>
          <w:sz w:val="28"/>
          <w:szCs w:val="28"/>
        </w:rPr>
        <w:t>电话：</w:t>
      </w:r>
      <w:r>
        <w:rPr>
          <w:rFonts w:hint="eastAsia" w:ascii="宋体" w:hAnsi="宋体"/>
          <w:sz w:val="28"/>
          <w:szCs w:val="28"/>
          <w:u w:val="single"/>
        </w:rPr>
        <w:t>　　　　　　　　　</w:t>
      </w:r>
      <w:r>
        <w:rPr>
          <w:rFonts w:hint="eastAsia" w:ascii="宋体" w:hAnsi="宋体"/>
          <w:sz w:val="28"/>
          <w:szCs w:val="28"/>
        </w:rPr>
        <w:t>　传真：</w:t>
      </w:r>
      <w:r>
        <w:rPr>
          <w:rFonts w:hint="eastAsia" w:ascii="宋体" w:hAnsi="宋体"/>
          <w:sz w:val="28"/>
          <w:szCs w:val="28"/>
          <w:u w:val="single"/>
        </w:rPr>
        <w:t>　　　　　　　　　</w:t>
      </w:r>
    </w:p>
    <w:p w14:paraId="3AEE7ED8">
      <w:pPr>
        <w:spacing w:line="500" w:lineRule="exact"/>
        <w:ind w:firstLine="560" w:firstLineChars="200"/>
        <w:rPr>
          <w:rFonts w:ascii="宋体" w:hAnsi="宋体"/>
          <w:sz w:val="28"/>
          <w:szCs w:val="28"/>
        </w:rPr>
      </w:pPr>
      <w:r>
        <w:rPr>
          <w:rFonts w:hint="eastAsia" w:ascii="宋体" w:hAnsi="宋体"/>
          <w:sz w:val="28"/>
          <w:szCs w:val="28"/>
        </w:rPr>
        <w:t>报价单位代表姓名：</w:t>
      </w:r>
      <w:r>
        <w:rPr>
          <w:rFonts w:hint="eastAsia" w:ascii="宋体" w:hAnsi="宋体"/>
          <w:sz w:val="28"/>
          <w:szCs w:val="28"/>
          <w:u w:val="single"/>
        </w:rPr>
        <w:t>　　　　　　　</w:t>
      </w:r>
      <w:r>
        <w:rPr>
          <w:rFonts w:hint="eastAsia" w:ascii="宋体" w:hAnsi="宋体"/>
          <w:sz w:val="28"/>
          <w:szCs w:val="28"/>
        </w:rPr>
        <w:t>职务：</w:t>
      </w:r>
      <w:r>
        <w:rPr>
          <w:rFonts w:hint="eastAsia" w:ascii="宋体" w:hAnsi="宋体"/>
          <w:sz w:val="28"/>
          <w:szCs w:val="28"/>
          <w:u w:val="single"/>
        </w:rPr>
        <w:t>　　　　　　　　　</w:t>
      </w:r>
    </w:p>
    <w:p w14:paraId="7D0A2F63">
      <w:pPr>
        <w:spacing w:line="500" w:lineRule="exact"/>
        <w:ind w:firstLine="560" w:firstLineChars="200"/>
        <w:rPr>
          <w:rFonts w:ascii="宋体" w:hAnsi="宋体"/>
          <w:sz w:val="28"/>
          <w:szCs w:val="28"/>
        </w:rPr>
      </w:pPr>
    </w:p>
    <w:p w14:paraId="3FC3F1F4">
      <w:pPr>
        <w:spacing w:line="500" w:lineRule="exact"/>
        <w:ind w:firstLine="560" w:firstLineChars="200"/>
        <w:rPr>
          <w:rFonts w:ascii="宋体" w:hAnsi="宋体"/>
          <w:sz w:val="28"/>
          <w:szCs w:val="28"/>
        </w:rPr>
      </w:pPr>
      <w:r>
        <w:rPr>
          <w:rFonts w:hint="eastAsia" w:ascii="宋体" w:hAnsi="宋体"/>
          <w:sz w:val="28"/>
          <w:szCs w:val="28"/>
        </w:rPr>
        <w:t>报价单位名称：（加盖单位公章）</w:t>
      </w:r>
      <w:r>
        <w:rPr>
          <w:rFonts w:hint="eastAsia" w:ascii="宋体" w:hAnsi="宋体"/>
          <w:sz w:val="28"/>
          <w:szCs w:val="28"/>
          <w:u w:val="single"/>
        </w:rPr>
        <w:t>　　　　　　　　　</w:t>
      </w:r>
    </w:p>
    <w:p w14:paraId="2447F115">
      <w:pPr>
        <w:spacing w:line="500" w:lineRule="exact"/>
        <w:ind w:firstLine="560" w:firstLineChars="200"/>
        <w:rPr>
          <w:rFonts w:ascii="宋体" w:hAnsi="宋体"/>
          <w:sz w:val="28"/>
          <w:szCs w:val="28"/>
        </w:rPr>
      </w:pPr>
    </w:p>
    <w:p w14:paraId="65414690">
      <w:pPr>
        <w:spacing w:line="500" w:lineRule="exact"/>
        <w:ind w:firstLine="5320" w:firstLineChars="1900"/>
        <w:rPr>
          <w:rFonts w:ascii="宋体" w:hAnsi="宋体"/>
          <w:sz w:val="28"/>
          <w:szCs w:val="28"/>
        </w:rPr>
      </w:pPr>
      <w:r>
        <w:rPr>
          <w:rFonts w:hint="eastAsia" w:ascii="宋体" w:hAnsi="宋体"/>
          <w:sz w:val="28"/>
          <w:szCs w:val="28"/>
        </w:rPr>
        <w:t xml:space="preserve">  年     月      日　　</w:t>
      </w:r>
    </w:p>
    <w:p w14:paraId="49514C3C">
      <w:pPr>
        <w:spacing w:line="500" w:lineRule="exact"/>
        <w:rPr>
          <w:rFonts w:ascii="宋体" w:hAnsi="宋体"/>
          <w:b/>
          <w:sz w:val="28"/>
        </w:rPr>
      </w:pPr>
    </w:p>
    <w:p w14:paraId="2348146A">
      <w:pPr>
        <w:spacing w:line="360" w:lineRule="auto"/>
        <w:jc w:val="left"/>
        <w:rPr>
          <w:rFonts w:hint="eastAsia" w:ascii="宋体" w:hAnsi="宋体" w:cs="宋体"/>
          <w:b/>
          <w:sz w:val="28"/>
          <w:szCs w:val="28"/>
        </w:rPr>
      </w:pPr>
      <w:r>
        <w:rPr>
          <w:rFonts w:ascii="宋体" w:hAnsi="宋体"/>
          <w:b/>
          <w:sz w:val="28"/>
        </w:rPr>
        <w:br w:type="page"/>
      </w:r>
      <w:r>
        <w:rPr>
          <w:rFonts w:hint="eastAsia" w:ascii="宋体" w:hAnsi="宋体" w:cs="宋体"/>
          <w:b/>
          <w:sz w:val="28"/>
          <w:szCs w:val="28"/>
        </w:rPr>
        <w:t>附件二：法定代表人授权委托书</w:t>
      </w:r>
    </w:p>
    <w:p w14:paraId="40C34AE2">
      <w:pPr>
        <w:spacing w:line="360" w:lineRule="auto"/>
        <w:jc w:val="center"/>
        <w:rPr>
          <w:rFonts w:hint="eastAsia" w:ascii="宋体" w:hAnsi="宋体" w:cs="宋体"/>
          <w:b/>
          <w:sz w:val="30"/>
          <w:szCs w:val="30"/>
        </w:rPr>
      </w:pPr>
    </w:p>
    <w:p w14:paraId="5FB7495A">
      <w:pPr>
        <w:spacing w:line="360" w:lineRule="auto"/>
        <w:jc w:val="center"/>
        <w:rPr>
          <w:rFonts w:hint="eastAsia" w:ascii="宋体" w:hAnsi="宋体" w:cs="宋体"/>
          <w:b/>
          <w:sz w:val="30"/>
          <w:szCs w:val="30"/>
        </w:rPr>
      </w:pPr>
      <w:r>
        <w:rPr>
          <w:rFonts w:hint="eastAsia" w:ascii="宋体" w:hAnsi="宋体" w:cs="宋体"/>
          <w:b/>
          <w:sz w:val="30"/>
          <w:szCs w:val="30"/>
        </w:rPr>
        <w:t>法 定 代 表 人 授 权 委 托 书</w:t>
      </w:r>
    </w:p>
    <w:p w14:paraId="10D4078D">
      <w:pPr>
        <w:spacing w:line="440" w:lineRule="exact"/>
        <w:rPr>
          <w:rFonts w:hint="eastAsia" w:ascii="宋体" w:hAnsi="宋体" w:cs="宋体"/>
          <w:sz w:val="28"/>
          <w:szCs w:val="28"/>
        </w:rPr>
      </w:pPr>
    </w:p>
    <w:p w14:paraId="188C634B">
      <w:pPr>
        <w:spacing w:line="440" w:lineRule="exact"/>
        <w:rPr>
          <w:rFonts w:hint="eastAsia" w:ascii="宋体" w:hAnsi="宋体" w:cs="宋体"/>
          <w:sz w:val="28"/>
          <w:szCs w:val="28"/>
          <w:u w:val="single"/>
        </w:rPr>
      </w:pPr>
      <w:r>
        <w:rPr>
          <w:rFonts w:hint="eastAsia" w:ascii="宋体" w:hAnsi="宋体" w:cs="宋体"/>
          <w:sz w:val="28"/>
          <w:szCs w:val="28"/>
          <w:u w:val="single"/>
        </w:rPr>
        <w:t>启东市人民检察院：</w:t>
      </w:r>
    </w:p>
    <w:p w14:paraId="4101CE70">
      <w:pPr>
        <w:pStyle w:val="4"/>
        <w:spacing w:line="500" w:lineRule="exact"/>
        <w:ind w:firstLine="560" w:firstLineChars="200"/>
        <w:jc w:val="left"/>
        <w:rPr>
          <w:rFonts w:hint="eastAsia" w:ascii="宋体" w:hAnsi="宋体" w:cs="宋体"/>
          <w:b w:val="0"/>
          <w:bCs/>
          <w:sz w:val="28"/>
          <w:szCs w:val="28"/>
        </w:rPr>
      </w:pPr>
    </w:p>
    <w:p w14:paraId="68DACF67">
      <w:pPr>
        <w:pStyle w:val="4"/>
        <w:spacing w:line="500" w:lineRule="exact"/>
        <w:ind w:firstLine="560" w:firstLineChars="200"/>
        <w:jc w:val="left"/>
        <w:rPr>
          <w:rFonts w:hint="eastAsia" w:ascii="宋体" w:hAnsi="宋体" w:cs="宋体"/>
          <w:b w:val="0"/>
          <w:bCs/>
          <w:sz w:val="28"/>
          <w:szCs w:val="28"/>
        </w:rPr>
      </w:pPr>
      <w:r>
        <w:rPr>
          <w:rFonts w:hint="eastAsia" w:ascii="宋体" w:hAnsi="宋体" w:cs="宋体"/>
          <w:b w:val="0"/>
          <w:bCs/>
          <w:sz w:val="28"/>
          <w:szCs w:val="28"/>
          <w:u w:val="single"/>
        </w:rPr>
        <w:t xml:space="preserve"> （报价单位全称） </w:t>
      </w:r>
      <w:r>
        <w:rPr>
          <w:rFonts w:hint="eastAsia" w:ascii="宋体" w:hAnsi="宋体" w:cs="宋体"/>
          <w:b w:val="0"/>
          <w:sz w:val="28"/>
          <w:szCs w:val="28"/>
        </w:rPr>
        <w:t>系</w:t>
      </w:r>
      <w:r>
        <w:rPr>
          <w:rFonts w:hint="eastAsia" w:ascii="宋体" w:hAnsi="宋体" w:cs="宋体"/>
          <w:b w:val="0"/>
          <w:bCs/>
          <w:sz w:val="28"/>
          <w:szCs w:val="28"/>
        </w:rPr>
        <w:t>中华人民共和国合法企业（单位），法定地址：</w:t>
      </w:r>
      <w:r>
        <w:rPr>
          <w:rFonts w:hint="eastAsia" w:ascii="宋体" w:hAnsi="宋体" w:cs="宋体"/>
          <w:b w:val="0"/>
          <w:bCs/>
          <w:sz w:val="28"/>
          <w:szCs w:val="28"/>
          <w:u w:val="single"/>
        </w:rPr>
        <w:t xml:space="preserve">                  </w:t>
      </w:r>
      <w:r>
        <w:rPr>
          <w:rFonts w:hint="eastAsia" w:ascii="宋体" w:hAnsi="宋体" w:cs="宋体"/>
          <w:b w:val="0"/>
          <w:bCs/>
          <w:sz w:val="28"/>
          <w:szCs w:val="28"/>
        </w:rPr>
        <w:t>，特授权</w:t>
      </w:r>
      <w:r>
        <w:rPr>
          <w:rFonts w:hint="eastAsia" w:ascii="宋体" w:hAnsi="宋体" w:cs="宋体"/>
          <w:b w:val="0"/>
          <w:bCs/>
          <w:sz w:val="28"/>
          <w:szCs w:val="28"/>
          <w:u w:val="single"/>
        </w:rPr>
        <w:t xml:space="preserve">       </w:t>
      </w:r>
      <w:r>
        <w:rPr>
          <w:rFonts w:hint="eastAsia" w:ascii="宋体" w:hAnsi="宋体" w:cs="宋体"/>
          <w:b w:val="0"/>
          <w:bCs/>
          <w:sz w:val="28"/>
          <w:szCs w:val="28"/>
        </w:rPr>
        <w:t>代表我单位全权办理针对</w:t>
      </w:r>
      <w:r>
        <w:rPr>
          <w:rFonts w:hint="eastAsia" w:ascii="宋体" w:hAnsi="宋体" w:cs="宋体"/>
          <w:b w:val="0"/>
          <w:bCs/>
          <w:sz w:val="28"/>
          <w:szCs w:val="28"/>
          <w:u w:val="single"/>
        </w:rPr>
        <w:t xml:space="preserve"> </w:t>
      </w:r>
      <w:r>
        <w:rPr>
          <w:rFonts w:hint="eastAsia" w:ascii="宋体" w:hAnsi="宋体" w:cs="宋体"/>
          <w:bCs/>
          <w:sz w:val="28"/>
          <w:szCs w:val="28"/>
          <w:u w:val="single"/>
        </w:rPr>
        <w:t xml:space="preserve">启东市人民检察院数字会议发言系统采购与安装项目 </w:t>
      </w:r>
      <w:r>
        <w:rPr>
          <w:rFonts w:hint="eastAsia" w:ascii="宋体" w:hAnsi="宋体" w:cs="宋体"/>
          <w:b w:val="0"/>
          <w:bCs/>
          <w:sz w:val="28"/>
          <w:szCs w:val="28"/>
        </w:rPr>
        <w:t>的投标，并签署全部有关文件、协议及合同。</w:t>
      </w:r>
    </w:p>
    <w:p w14:paraId="5DC40DB9">
      <w:pPr>
        <w:pStyle w:val="4"/>
        <w:spacing w:line="500" w:lineRule="exact"/>
        <w:ind w:firstLine="560" w:firstLineChars="200"/>
        <w:jc w:val="left"/>
        <w:rPr>
          <w:rFonts w:hint="eastAsia" w:ascii="宋体" w:hAnsi="宋体" w:cs="宋体"/>
          <w:b w:val="0"/>
          <w:bCs/>
          <w:sz w:val="28"/>
          <w:szCs w:val="28"/>
        </w:rPr>
      </w:pPr>
      <w:r>
        <w:rPr>
          <w:rFonts w:hint="eastAsia" w:ascii="宋体" w:hAnsi="宋体" w:cs="宋体"/>
          <w:b w:val="0"/>
          <w:bCs/>
          <w:sz w:val="28"/>
          <w:szCs w:val="28"/>
        </w:rPr>
        <w:t>我单位对被授权人签名的所有文件负全部责任。</w:t>
      </w:r>
    </w:p>
    <w:p w14:paraId="0C1ACB87">
      <w:pPr>
        <w:pStyle w:val="4"/>
        <w:spacing w:line="500" w:lineRule="exact"/>
        <w:ind w:firstLine="560" w:firstLineChars="200"/>
        <w:jc w:val="left"/>
        <w:rPr>
          <w:rFonts w:hint="eastAsia" w:ascii="宋体" w:hAnsi="宋体" w:cs="宋体"/>
          <w:b w:val="0"/>
          <w:bCs/>
          <w:sz w:val="28"/>
          <w:szCs w:val="28"/>
        </w:rPr>
      </w:pPr>
      <w:r>
        <w:rPr>
          <w:rFonts w:hint="eastAsia" w:ascii="宋体" w:hAnsi="宋体" w:cs="宋体"/>
          <w:b w:val="0"/>
          <w:bCs/>
          <w:sz w:val="28"/>
          <w:szCs w:val="28"/>
        </w:rPr>
        <w:t>被授权人签署的所有文件（在授权书有效期内签署的）不因授权的撤销而失效，本授权书自投标开始至合同履行完毕止。</w:t>
      </w:r>
    </w:p>
    <w:p w14:paraId="4399451F">
      <w:pPr>
        <w:spacing w:line="440" w:lineRule="exact"/>
        <w:ind w:firstLine="560" w:firstLineChars="200"/>
        <w:rPr>
          <w:rFonts w:hint="eastAsia" w:ascii="宋体" w:hAnsi="宋体" w:cs="宋体"/>
          <w:bCs/>
          <w:sz w:val="28"/>
          <w:szCs w:val="28"/>
        </w:rPr>
      </w:pPr>
      <w:r>
        <w:rPr>
          <w:rFonts w:hint="eastAsia" w:ascii="宋体" w:hAnsi="宋体" w:cs="宋体"/>
          <w:bCs/>
          <w:sz w:val="28"/>
          <w:szCs w:val="28"/>
        </w:rPr>
        <w:t>被授权人无权转委托。</w:t>
      </w:r>
    </w:p>
    <w:p w14:paraId="4710D282">
      <w:pPr>
        <w:spacing w:line="440" w:lineRule="exact"/>
        <w:ind w:firstLine="560" w:firstLineChars="200"/>
        <w:rPr>
          <w:rFonts w:hint="eastAsia" w:ascii="宋体" w:hAnsi="宋体" w:cs="宋体"/>
          <w:sz w:val="28"/>
          <w:szCs w:val="28"/>
        </w:rPr>
      </w:pPr>
    </w:p>
    <w:p w14:paraId="57992443">
      <w:pPr>
        <w:spacing w:line="440" w:lineRule="exact"/>
        <w:rPr>
          <w:rFonts w:hint="eastAsia" w:ascii="宋体" w:hAnsi="宋体" w:cs="宋体"/>
          <w:sz w:val="28"/>
          <w:szCs w:val="28"/>
        </w:rPr>
      </w:pPr>
      <w:r>
        <w:rPr>
          <w:rFonts w:hint="eastAsia" w:ascii="宋体" w:hAnsi="宋体" w:cs="宋体"/>
          <w:sz w:val="28"/>
          <w:szCs w:val="28"/>
        </w:rPr>
        <w:t>被授权人（签字）：       性别：    年龄：   职务：</w:t>
      </w:r>
    </w:p>
    <w:p w14:paraId="1A8158BE">
      <w:pPr>
        <w:spacing w:line="440" w:lineRule="exact"/>
        <w:rPr>
          <w:rFonts w:hint="eastAsia" w:ascii="宋体" w:hAnsi="宋体" w:cs="宋体"/>
          <w:sz w:val="28"/>
          <w:szCs w:val="28"/>
        </w:rPr>
      </w:pPr>
      <w:r>
        <w:rPr>
          <w:rFonts w:hint="eastAsia" w:ascii="宋体" w:hAnsi="宋体" w:cs="宋体"/>
          <w:sz w:val="28"/>
          <w:szCs w:val="28"/>
        </w:rPr>
        <w:t>身份证号码：</w:t>
      </w:r>
    </w:p>
    <w:p w14:paraId="075A851A">
      <w:pPr>
        <w:spacing w:line="440" w:lineRule="exact"/>
        <w:rPr>
          <w:rFonts w:hint="eastAsia" w:ascii="宋体" w:hAnsi="宋体" w:cs="宋体"/>
          <w:sz w:val="28"/>
          <w:szCs w:val="28"/>
        </w:rPr>
      </w:pPr>
      <w:r>
        <w:rPr>
          <w:rFonts w:hint="eastAsia" w:ascii="宋体" w:hAnsi="宋体" w:cs="宋体"/>
          <w:sz w:val="28"/>
          <w:szCs w:val="28"/>
        </w:rPr>
        <w:t>通讯地址：</w:t>
      </w:r>
    </w:p>
    <w:p w14:paraId="5B53E4D2">
      <w:pPr>
        <w:spacing w:line="440" w:lineRule="exact"/>
        <w:rPr>
          <w:rFonts w:hint="eastAsia" w:ascii="宋体" w:hAnsi="宋体" w:cs="宋体"/>
          <w:sz w:val="28"/>
          <w:szCs w:val="28"/>
        </w:rPr>
      </w:pPr>
      <w:r>
        <w:rPr>
          <w:rFonts w:hint="eastAsia" w:ascii="宋体" w:hAnsi="宋体" w:cs="宋体"/>
          <w:sz w:val="28"/>
          <w:szCs w:val="28"/>
        </w:rPr>
        <w:t>联系电话：</w:t>
      </w:r>
    </w:p>
    <w:p w14:paraId="2FF9F6B0">
      <w:pPr>
        <w:pStyle w:val="2"/>
        <w:rPr>
          <w:rFonts w:hint="eastAsia"/>
        </w:rPr>
      </w:pPr>
    </w:p>
    <w:p w14:paraId="42725B31">
      <w:pPr>
        <w:spacing w:line="440" w:lineRule="exact"/>
        <w:rPr>
          <w:rFonts w:hint="eastAsia" w:ascii="宋体" w:hAnsi="宋体" w:cs="宋体"/>
          <w:sz w:val="28"/>
          <w:szCs w:val="28"/>
        </w:rPr>
      </w:pPr>
      <w:r>
        <w:rPr>
          <w:rFonts w:hint="eastAsia" w:ascii="宋体" w:hAnsi="宋体" w:cs="宋体"/>
          <w:sz w:val="28"/>
          <w:szCs w:val="28"/>
        </w:rPr>
        <w:t>法定代表人（签字或盖章）：</w:t>
      </w:r>
    </w:p>
    <w:p w14:paraId="3355B12C">
      <w:pPr>
        <w:spacing w:line="440" w:lineRule="exact"/>
        <w:rPr>
          <w:rFonts w:hint="eastAsia" w:ascii="宋体" w:hAnsi="宋体" w:cs="宋体"/>
          <w:sz w:val="28"/>
          <w:szCs w:val="28"/>
        </w:rPr>
      </w:pPr>
    </w:p>
    <w:p w14:paraId="695AFDD2">
      <w:pPr>
        <w:spacing w:line="440" w:lineRule="exact"/>
        <w:rPr>
          <w:rFonts w:hint="eastAsia" w:ascii="宋体" w:hAnsi="宋体" w:cs="宋体"/>
          <w:sz w:val="28"/>
          <w:szCs w:val="28"/>
        </w:rPr>
      </w:pPr>
      <w:r>
        <w:rPr>
          <w:rFonts w:hint="eastAsia" w:ascii="宋体" w:hAnsi="宋体" w:cs="宋体"/>
          <w:sz w:val="28"/>
          <w:szCs w:val="28"/>
        </w:rPr>
        <w:t>投标人（盖章）：</w:t>
      </w:r>
    </w:p>
    <w:p w14:paraId="5B74EEE1">
      <w:pPr>
        <w:spacing w:line="440" w:lineRule="exact"/>
        <w:rPr>
          <w:rFonts w:hint="eastAsia" w:ascii="宋体" w:hAnsi="宋体" w:cs="宋体"/>
          <w:sz w:val="28"/>
          <w:szCs w:val="28"/>
        </w:rPr>
      </w:pPr>
    </w:p>
    <w:p w14:paraId="45578BF8">
      <w:pPr>
        <w:spacing w:line="440" w:lineRule="exact"/>
        <w:jc w:val="right"/>
        <w:rPr>
          <w:rFonts w:hint="eastAsia" w:ascii="宋体" w:hAnsi="宋体" w:cs="宋体"/>
          <w:b/>
          <w:sz w:val="28"/>
          <w:szCs w:val="28"/>
        </w:rPr>
      </w:pPr>
      <w:r>
        <w:rPr>
          <w:rFonts w:hint="eastAsia" w:ascii="宋体" w:hAnsi="宋体" w:cs="宋体"/>
          <w:sz w:val="28"/>
          <w:szCs w:val="28"/>
        </w:rPr>
        <w:t>年    月    日</w:t>
      </w:r>
    </w:p>
    <w:p w14:paraId="7601C2A2">
      <w:pPr>
        <w:spacing w:line="500" w:lineRule="exact"/>
        <w:rPr>
          <w:rFonts w:hint="eastAsia" w:ascii="宋体" w:hAnsi="宋体" w:cs="宋体"/>
          <w:bCs/>
          <w:sz w:val="28"/>
          <w:szCs w:val="28"/>
        </w:rPr>
      </w:pPr>
    </w:p>
    <w:p w14:paraId="03DC37ED">
      <w:pPr>
        <w:spacing w:line="500" w:lineRule="exact"/>
        <w:rPr>
          <w:rFonts w:hint="eastAsia" w:ascii="宋体" w:hAnsi="宋体" w:cs="宋体"/>
          <w:bCs/>
          <w:sz w:val="28"/>
          <w:szCs w:val="28"/>
        </w:rPr>
      </w:pPr>
      <w:r>
        <w:rPr>
          <w:rFonts w:hint="eastAsia" w:ascii="宋体" w:hAnsi="宋体" w:cs="宋体"/>
          <w:bCs/>
          <w:sz w:val="28"/>
          <w:szCs w:val="28"/>
        </w:rPr>
        <w:t>附被授权人身份证正反面扫描件</w:t>
      </w:r>
    </w:p>
    <w:p w14:paraId="7A846C8C">
      <w:pPr>
        <w:spacing w:line="440" w:lineRule="exact"/>
        <w:rPr>
          <w:rFonts w:ascii="宋体" w:hAnsi="宋体"/>
          <w:b/>
          <w:sz w:val="28"/>
        </w:rPr>
      </w:pPr>
    </w:p>
    <w:p w14:paraId="5E0BF72E">
      <w:pPr>
        <w:spacing w:line="500" w:lineRule="exact"/>
        <w:jc w:val="left"/>
        <w:rPr>
          <w:rFonts w:hint="eastAsia" w:ascii="宋体" w:hAnsi="宋体"/>
          <w:b/>
          <w:sz w:val="28"/>
        </w:rPr>
      </w:pPr>
    </w:p>
    <w:p w14:paraId="1CE35249">
      <w:pPr>
        <w:spacing w:line="500" w:lineRule="exact"/>
        <w:jc w:val="left"/>
        <w:rPr>
          <w:rFonts w:ascii="宋体" w:hAnsi="宋体"/>
          <w:bCs/>
          <w:sz w:val="28"/>
        </w:rPr>
      </w:pPr>
      <w:r>
        <w:rPr>
          <w:rFonts w:hint="eastAsia" w:ascii="宋体" w:hAnsi="宋体"/>
          <w:b/>
          <w:sz w:val="28"/>
        </w:rPr>
        <w:t>附件</w:t>
      </w:r>
      <w:r>
        <w:rPr>
          <w:rFonts w:hint="eastAsia" w:ascii="宋体" w:hAnsi="宋体"/>
          <w:b/>
          <w:sz w:val="28"/>
          <w:lang w:val="en-US" w:eastAsia="zh-CN"/>
        </w:rPr>
        <w:t>三</w:t>
      </w:r>
      <w:r>
        <w:rPr>
          <w:rFonts w:hint="eastAsia" w:ascii="宋体" w:hAnsi="宋体"/>
          <w:bCs/>
          <w:sz w:val="28"/>
        </w:rPr>
        <w:t>：</w:t>
      </w:r>
    </w:p>
    <w:p w14:paraId="7BB45C26">
      <w:pPr>
        <w:pageBreakBefore w:val="0"/>
        <w:kinsoku/>
        <w:wordWrap/>
        <w:overflowPunct/>
        <w:topLinePunct w:val="0"/>
        <w:bidi w:val="0"/>
        <w:snapToGrid w:val="0"/>
        <w:spacing w:beforeAutospacing="0" w:afterAutospacing="0" w:line="480" w:lineRule="exact"/>
        <w:ind w:left="0" w:leftChars="0" w:right="0" w:rightChars="0" w:firstLine="2560" w:firstLineChars="800"/>
        <w:contextualSpacing/>
        <w:jc w:val="both"/>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商务部分正负偏离表</w:t>
      </w:r>
    </w:p>
    <w:p w14:paraId="6E3C2502">
      <w:pPr>
        <w:pageBreakBefore w:val="0"/>
        <w:kinsoku/>
        <w:wordWrap/>
        <w:overflowPunct/>
        <w:topLinePunct w:val="0"/>
        <w:bidi w:val="0"/>
        <w:spacing w:beforeAutospacing="0" w:afterAutospacing="0" w:line="480" w:lineRule="exact"/>
        <w:ind w:left="0" w:leftChars="0" w:right="0" w:rightChars="0" w:firstLine="560" w:firstLineChars="200"/>
        <w:jc w:val="center"/>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（由投标人据实填写，表格不够自行添加）</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4"/>
        <w:gridCol w:w="2139"/>
        <w:gridCol w:w="1868"/>
        <w:gridCol w:w="2410"/>
        <w:gridCol w:w="1327"/>
      </w:tblGrid>
      <w:tr w14:paraId="3E9333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noWrap w:val="0"/>
            <w:vAlign w:val="center"/>
          </w:tcPr>
          <w:p w14:paraId="6672C357">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序号</w:t>
            </w:r>
          </w:p>
        </w:tc>
        <w:tc>
          <w:tcPr>
            <w:tcW w:w="1254" w:type="pct"/>
            <w:tcBorders>
              <w:top w:val="single" w:color="auto" w:sz="12" w:space="0"/>
              <w:left w:val="single" w:color="auto" w:sz="6" w:space="0"/>
              <w:bottom w:val="single" w:color="auto" w:sz="6" w:space="0"/>
              <w:right w:val="single" w:color="auto" w:sz="6" w:space="0"/>
            </w:tcBorders>
            <w:noWrap w:val="0"/>
            <w:vAlign w:val="center"/>
          </w:tcPr>
          <w:p w14:paraId="42A5132C">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货物或服务名称</w:t>
            </w:r>
          </w:p>
        </w:tc>
        <w:tc>
          <w:tcPr>
            <w:tcW w:w="1095" w:type="pct"/>
            <w:tcBorders>
              <w:top w:val="single" w:color="auto" w:sz="12" w:space="0"/>
              <w:left w:val="single" w:color="auto" w:sz="6" w:space="0"/>
              <w:bottom w:val="single" w:color="auto" w:sz="6" w:space="0"/>
              <w:right w:val="single" w:color="auto" w:sz="6" w:space="0"/>
            </w:tcBorders>
            <w:noWrap w:val="0"/>
            <w:vAlign w:val="center"/>
          </w:tcPr>
          <w:p w14:paraId="34E50D52">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招标文件要求的商务条款</w:t>
            </w:r>
          </w:p>
        </w:tc>
        <w:tc>
          <w:tcPr>
            <w:tcW w:w="1413" w:type="pct"/>
            <w:tcBorders>
              <w:top w:val="single" w:color="auto" w:sz="12" w:space="0"/>
              <w:left w:val="single" w:color="auto" w:sz="6" w:space="0"/>
              <w:bottom w:val="single" w:color="auto" w:sz="6" w:space="0"/>
              <w:right w:val="single" w:color="auto" w:sz="6" w:space="0"/>
            </w:tcBorders>
            <w:noWrap w:val="0"/>
            <w:vAlign w:val="center"/>
          </w:tcPr>
          <w:p w14:paraId="006D6120">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投标文件响应情况</w:t>
            </w:r>
          </w:p>
        </w:tc>
        <w:tc>
          <w:tcPr>
            <w:tcW w:w="778" w:type="pct"/>
            <w:tcBorders>
              <w:top w:val="single" w:color="auto" w:sz="12" w:space="0"/>
              <w:left w:val="single" w:color="auto" w:sz="6" w:space="0"/>
              <w:bottom w:val="single" w:color="auto" w:sz="6" w:space="0"/>
              <w:right w:val="single" w:color="auto" w:sz="12" w:space="0"/>
            </w:tcBorders>
            <w:noWrap w:val="0"/>
            <w:vAlign w:val="top"/>
          </w:tcPr>
          <w:p w14:paraId="2D6E5C76">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p>
          <w:p w14:paraId="33AA26B3">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偏离说明</w:t>
            </w:r>
          </w:p>
        </w:tc>
      </w:tr>
      <w:tr w14:paraId="6BCD32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0F40A497">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2B0DECCA">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469C68B4">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277F75AE">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427E3CA7">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r w14:paraId="6406A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076A6E55">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7B6E8665">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5E27EB4F">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237E9E9C">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37347222">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r w14:paraId="79E9EC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4170570E">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6BA9CBB0">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00DED952">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0183BB6A">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63F57490">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r w14:paraId="76559D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6D060C04">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1997EAC1">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682B8DE6">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2ABCF57A">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737B9E40">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bl>
    <w:p w14:paraId="699C8B7C">
      <w:pPr>
        <w:pageBreakBefore w:val="0"/>
        <w:kinsoku/>
        <w:wordWrap/>
        <w:overflowPunct/>
        <w:topLinePunct w:val="0"/>
        <w:bidi w:val="0"/>
        <w:snapToGrid w:val="0"/>
        <w:spacing w:beforeAutospacing="0" w:afterAutospacing="0" w:line="480" w:lineRule="exact"/>
        <w:ind w:left="0" w:leftChars="0" w:right="0" w:rightChars="0"/>
        <w:contextualSpacing/>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注：</w:t>
      </w:r>
    </w:p>
    <w:p w14:paraId="49FF3E1A">
      <w:pPr>
        <w:snapToGrid w:val="0"/>
        <w:spacing w:line="300" w:lineRule="auto"/>
        <w:ind w:firstLine="480" w:firstLineChars="200"/>
        <w:contextualSpacing/>
        <w:rPr>
          <w:rFonts w:ascii="宋体" w:hAnsi="宋体"/>
          <w:color w:val="000000"/>
          <w:sz w:val="24"/>
          <w:highlight w:val="none"/>
        </w:rPr>
      </w:pPr>
      <w:r>
        <w:rPr>
          <w:rFonts w:hint="eastAsia" w:ascii="宋体" w:hAnsi="宋体"/>
          <w:sz w:val="24"/>
          <w:highlight w:val="none"/>
        </w:rPr>
        <w:t>1.未说明偏离的，将被认为响应招标文件的规定，但该表不作为投标人对所投标内容关于技术部分等详细描述和说明的替代。</w:t>
      </w:r>
    </w:p>
    <w:p w14:paraId="0A4A57C3">
      <w:pPr>
        <w:snapToGrid w:val="0"/>
        <w:spacing w:line="300" w:lineRule="auto"/>
        <w:ind w:firstLine="480" w:firstLineChars="200"/>
        <w:contextualSpacing/>
        <w:rPr>
          <w:rFonts w:ascii="宋体" w:hAnsi="宋体"/>
          <w:sz w:val="24"/>
          <w:highlight w:val="none"/>
        </w:rPr>
      </w:pPr>
      <w:r>
        <w:rPr>
          <w:rFonts w:hint="eastAsia" w:ascii="宋体" w:hAnsi="宋体"/>
          <w:color w:val="000000"/>
          <w:sz w:val="24"/>
          <w:highlight w:val="none"/>
        </w:rPr>
        <w:t>2.</w:t>
      </w:r>
      <w:r>
        <w:rPr>
          <w:rFonts w:hint="eastAsia" w:ascii="宋体" w:hAnsi="宋体"/>
          <w:sz w:val="24"/>
          <w:highlight w:val="none"/>
        </w:rPr>
        <w:t xml:space="preserve"> 如有偏离的，在“偏离说明”一栏选择“正偏离”、“负偏离”进行填写。正偏离、负偏离的确认和</w:t>
      </w:r>
      <w:r>
        <w:rPr>
          <w:rFonts w:hint="eastAsia" w:ascii="宋体" w:hAnsi="宋体"/>
          <w:color w:val="000000"/>
          <w:sz w:val="24"/>
          <w:highlight w:val="none"/>
        </w:rPr>
        <w:t>负偏离的是否响应招标文件，由评标委员会认定。</w:t>
      </w:r>
    </w:p>
    <w:p w14:paraId="26074577">
      <w:pPr>
        <w:pageBreakBefore w:val="0"/>
        <w:kinsoku/>
        <w:wordWrap/>
        <w:overflowPunct/>
        <w:topLinePunct w:val="0"/>
        <w:bidi w:val="0"/>
        <w:snapToGrid w:val="0"/>
        <w:spacing w:beforeAutospacing="0" w:afterAutospacing="0" w:line="480" w:lineRule="exact"/>
        <w:ind w:left="0" w:leftChars="0" w:right="0" w:rightChars="0" w:firstLine="480" w:firstLineChars="200"/>
        <w:contextualSpacing/>
        <w:rPr>
          <w:rFonts w:hint="eastAsia" w:ascii="宋体" w:hAnsi="宋体" w:eastAsia="宋体" w:cs="宋体"/>
          <w:b w:val="0"/>
          <w:bCs w:val="0"/>
          <w:color w:val="auto"/>
          <w:sz w:val="24"/>
          <w:highlight w:val="none"/>
        </w:rPr>
      </w:pPr>
      <w:r>
        <w:rPr>
          <w:rFonts w:hint="eastAsia" w:ascii="宋体" w:hAnsi="宋体"/>
          <w:bCs/>
          <w:sz w:val="24"/>
          <w:highlight w:val="none"/>
        </w:rPr>
        <w:t>3.投标人若提供其他增值服务，可以在表中自行据实填写</w:t>
      </w:r>
      <w:r>
        <w:rPr>
          <w:rFonts w:hint="eastAsia" w:ascii="宋体" w:hAnsi="宋体" w:eastAsia="宋体" w:cs="宋体"/>
          <w:b w:val="0"/>
          <w:bCs w:val="0"/>
          <w:color w:val="auto"/>
          <w:sz w:val="24"/>
          <w:highlight w:val="none"/>
        </w:rPr>
        <w:t>。</w:t>
      </w:r>
    </w:p>
    <w:p w14:paraId="174DA32B">
      <w:pPr>
        <w:pStyle w:val="2"/>
        <w:rPr>
          <w:rFonts w:hint="eastAsia"/>
          <w:highlight w:val="none"/>
        </w:rPr>
        <w:sectPr>
          <w:pgSz w:w="11906" w:h="16838"/>
          <w:pgMar w:top="1440" w:right="1797" w:bottom="1440" w:left="1797" w:header="851" w:footer="992" w:gutter="0"/>
          <w:pgNumType w:fmt="decimal"/>
          <w:cols w:space="720" w:num="1"/>
          <w:docGrid w:type="lines" w:linePitch="312" w:charSpace="0"/>
        </w:sectPr>
      </w:pPr>
    </w:p>
    <w:p w14:paraId="7399F032">
      <w:pPr>
        <w:pageBreakBefore w:val="0"/>
        <w:kinsoku/>
        <w:wordWrap/>
        <w:overflowPunct/>
        <w:topLinePunct w:val="0"/>
        <w:bidi w:val="0"/>
        <w:snapToGrid w:val="0"/>
        <w:spacing w:beforeAutospacing="0" w:afterAutospacing="0" w:line="480" w:lineRule="exact"/>
        <w:ind w:left="0" w:leftChars="0" w:right="0" w:rightChars="0"/>
        <w:contextualSpacing/>
        <w:jc w:val="center"/>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技术部分正负偏离表</w:t>
      </w:r>
    </w:p>
    <w:p w14:paraId="317F7F59">
      <w:pPr>
        <w:pageBreakBefore w:val="0"/>
        <w:kinsoku/>
        <w:wordWrap/>
        <w:overflowPunct/>
        <w:topLinePunct w:val="0"/>
        <w:bidi w:val="0"/>
        <w:spacing w:beforeAutospacing="0" w:afterAutospacing="0" w:line="480" w:lineRule="exact"/>
        <w:ind w:left="0" w:leftChars="0" w:right="0" w:rightChars="0" w:firstLine="560" w:firstLineChars="200"/>
        <w:jc w:val="center"/>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（由投标人据实填写，表格不够自行添加）</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4"/>
        <w:gridCol w:w="2137"/>
        <w:gridCol w:w="1866"/>
        <w:gridCol w:w="2408"/>
        <w:gridCol w:w="1327"/>
      </w:tblGrid>
      <w:tr w14:paraId="0D3344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noWrap w:val="0"/>
            <w:vAlign w:val="center"/>
          </w:tcPr>
          <w:p w14:paraId="2830E27B">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序号</w:t>
            </w:r>
          </w:p>
        </w:tc>
        <w:tc>
          <w:tcPr>
            <w:tcW w:w="1254" w:type="pct"/>
            <w:tcBorders>
              <w:top w:val="single" w:color="auto" w:sz="12" w:space="0"/>
              <w:left w:val="single" w:color="auto" w:sz="6" w:space="0"/>
              <w:bottom w:val="single" w:color="auto" w:sz="6" w:space="0"/>
              <w:right w:val="single" w:color="auto" w:sz="6" w:space="0"/>
            </w:tcBorders>
            <w:noWrap w:val="0"/>
            <w:vAlign w:val="center"/>
          </w:tcPr>
          <w:p w14:paraId="0A2815CE">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货物或服务名称</w:t>
            </w:r>
          </w:p>
        </w:tc>
        <w:tc>
          <w:tcPr>
            <w:tcW w:w="1095" w:type="pct"/>
            <w:tcBorders>
              <w:top w:val="single" w:color="auto" w:sz="12" w:space="0"/>
              <w:left w:val="single" w:color="auto" w:sz="6" w:space="0"/>
              <w:bottom w:val="single" w:color="auto" w:sz="6" w:space="0"/>
              <w:right w:val="single" w:color="auto" w:sz="6" w:space="0"/>
            </w:tcBorders>
            <w:noWrap w:val="0"/>
            <w:vAlign w:val="center"/>
          </w:tcPr>
          <w:p w14:paraId="70679F55">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招标文件要求的技术要求</w:t>
            </w:r>
          </w:p>
        </w:tc>
        <w:tc>
          <w:tcPr>
            <w:tcW w:w="1413" w:type="pct"/>
            <w:tcBorders>
              <w:top w:val="single" w:color="auto" w:sz="12" w:space="0"/>
              <w:left w:val="single" w:color="auto" w:sz="6" w:space="0"/>
              <w:bottom w:val="single" w:color="auto" w:sz="6" w:space="0"/>
              <w:right w:val="single" w:color="auto" w:sz="6" w:space="0"/>
            </w:tcBorders>
            <w:noWrap w:val="0"/>
            <w:vAlign w:val="center"/>
          </w:tcPr>
          <w:p w14:paraId="0A8F9865">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投标文件响应情况</w:t>
            </w:r>
          </w:p>
        </w:tc>
        <w:tc>
          <w:tcPr>
            <w:tcW w:w="778" w:type="pct"/>
            <w:tcBorders>
              <w:top w:val="single" w:color="auto" w:sz="12" w:space="0"/>
              <w:left w:val="single" w:color="auto" w:sz="6" w:space="0"/>
              <w:bottom w:val="single" w:color="auto" w:sz="6" w:space="0"/>
              <w:right w:val="single" w:color="auto" w:sz="12" w:space="0"/>
            </w:tcBorders>
            <w:noWrap w:val="0"/>
            <w:vAlign w:val="top"/>
          </w:tcPr>
          <w:p w14:paraId="62EAE33A">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p>
          <w:p w14:paraId="2DEE8C17">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偏离说明</w:t>
            </w:r>
          </w:p>
        </w:tc>
      </w:tr>
      <w:tr w14:paraId="05061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092B4042">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1481559C">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71610F10">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6689488D">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764FEB7A">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r w14:paraId="0AC8B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5B5EFD3B">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63A5A16D">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4481ED46">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7BE47368">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23F88E0E">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r w14:paraId="353201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1676F440">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17A30666">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515529C0">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303F5C42">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6CAC4C44">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r w14:paraId="31946F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noWrap w:val="0"/>
            <w:vAlign w:val="top"/>
          </w:tcPr>
          <w:p w14:paraId="6AD37ECB">
            <w:pPr>
              <w:pageBreakBefore w:val="0"/>
              <w:kinsoku/>
              <w:wordWrap/>
              <w:overflowPunct/>
              <w:topLinePunct w:val="0"/>
              <w:bidi w:val="0"/>
              <w:spacing w:beforeAutospacing="0" w:afterAutospacing="0" w:line="480" w:lineRule="exact"/>
              <w:ind w:left="0" w:leftChars="0" w:right="0" w:rightChars="0"/>
              <w:jc w:val="center"/>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w:t>
            </w:r>
          </w:p>
        </w:tc>
        <w:tc>
          <w:tcPr>
            <w:tcW w:w="1254" w:type="pct"/>
            <w:tcBorders>
              <w:top w:val="single" w:color="auto" w:sz="6" w:space="0"/>
              <w:left w:val="single" w:color="auto" w:sz="6" w:space="0"/>
              <w:bottom w:val="single" w:color="auto" w:sz="6" w:space="0"/>
              <w:right w:val="single" w:color="auto" w:sz="6" w:space="0"/>
            </w:tcBorders>
            <w:noWrap w:val="0"/>
            <w:vAlign w:val="center"/>
          </w:tcPr>
          <w:p w14:paraId="79F2512F">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095" w:type="pct"/>
            <w:tcBorders>
              <w:top w:val="single" w:color="auto" w:sz="6" w:space="0"/>
              <w:left w:val="single" w:color="auto" w:sz="6" w:space="0"/>
              <w:bottom w:val="single" w:color="auto" w:sz="6" w:space="0"/>
              <w:right w:val="single" w:color="auto" w:sz="6" w:space="0"/>
            </w:tcBorders>
            <w:noWrap w:val="0"/>
            <w:vAlign w:val="center"/>
          </w:tcPr>
          <w:p w14:paraId="37E5EB7A">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1413" w:type="pct"/>
            <w:tcBorders>
              <w:top w:val="single" w:color="auto" w:sz="6" w:space="0"/>
              <w:left w:val="single" w:color="auto" w:sz="6" w:space="0"/>
              <w:bottom w:val="single" w:color="auto" w:sz="6" w:space="0"/>
              <w:right w:val="single" w:color="auto" w:sz="6" w:space="0"/>
            </w:tcBorders>
            <w:noWrap w:val="0"/>
            <w:vAlign w:val="center"/>
          </w:tcPr>
          <w:p w14:paraId="112368DE">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c>
          <w:tcPr>
            <w:tcW w:w="778" w:type="pct"/>
            <w:tcBorders>
              <w:top w:val="single" w:color="auto" w:sz="6" w:space="0"/>
              <w:left w:val="single" w:color="auto" w:sz="6" w:space="0"/>
              <w:bottom w:val="single" w:color="auto" w:sz="6" w:space="0"/>
              <w:right w:val="single" w:color="auto" w:sz="12" w:space="0"/>
            </w:tcBorders>
            <w:noWrap w:val="0"/>
            <w:vAlign w:val="top"/>
          </w:tcPr>
          <w:p w14:paraId="45F70B43">
            <w:pPr>
              <w:pageBreakBefore w:val="0"/>
              <w:kinsoku/>
              <w:wordWrap/>
              <w:overflowPunct/>
              <w:topLinePunct w:val="0"/>
              <w:bidi w:val="0"/>
              <w:spacing w:beforeAutospacing="0" w:afterAutospacing="0" w:line="480" w:lineRule="exact"/>
              <w:ind w:left="0" w:leftChars="0" w:right="0" w:rightChars="0"/>
              <w:jc w:val="left"/>
              <w:rPr>
                <w:rFonts w:hint="eastAsia" w:ascii="宋体" w:hAnsi="宋体" w:eastAsia="宋体" w:cs="宋体"/>
                <w:b w:val="0"/>
                <w:bCs w:val="0"/>
                <w:color w:val="auto"/>
                <w:sz w:val="24"/>
                <w:highlight w:val="none"/>
              </w:rPr>
            </w:pPr>
          </w:p>
        </w:tc>
      </w:tr>
    </w:tbl>
    <w:p w14:paraId="65DD027D">
      <w:pPr>
        <w:pageBreakBefore w:val="0"/>
        <w:kinsoku/>
        <w:wordWrap/>
        <w:overflowPunct/>
        <w:topLinePunct w:val="0"/>
        <w:bidi w:val="0"/>
        <w:snapToGrid w:val="0"/>
        <w:spacing w:beforeAutospacing="0" w:afterAutospacing="0" w:line="480" w:lineRule="exact"/>
        <w:ind w:left="0" w:leftChars="0" w:right="0" w:rightChars="0"/>
        <w:contextualSpacing/>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注：</w:t>
      </w:r>
    </w:p>
    <w:p w14:paraId="23A97D24">
      <w:pPr>
        <w:snapToGrid w:val="0"/>
        <w:spacing w:line="300" w:lineRule="auto"/>
        <w:ind w:firstLine="480" w:firstLineChars="200"/>
        <w:contextualSpacing/>
        <w:rPr>
          <w:rFonts w:ascii="宋体" w:hAnsi="宋体"/>
          <w:color w:val="000000"/>
          <w:sz w:val="24"/>
          <w:highlight w:val="none"/>
        </w:rPr>
      </w:pPr>
      <w:r>
        <w:rPr>
          <w:rFonts w:hint="eastAsia" w:ascii="宋体" w:hAnsi="宋体"/>
          <w:sz w:val="24"/>
          <w:highlight w:val="none"/>
        </w:rPr>
        <w:t>1.未说明偏离的，将被认为响应招标文件的规定，但该表不作为投标人对所投标内容关于技术部分等详细描述和说明的替代。</w:t>
      </w:r>
    </w:p>
    <w:p w14:paraId="563B2557">
      <w:pPr>
        <w:snapToGrid w:val="0"/>
        <w:spacing w:line="300" w:lineRule="auto"/>
        <w:ind w:firstLine="480" w:firstLineChars="200"/>
        <w:contextualSpacing/>
        <w:rPr>
          <w:rFonts w:ascii="宋体" w:hAnsi="宋体"/>
          <w:sz w:val="24"/>
          <w:highlight w:val="none"/>
        </w:rPr>
      </w:pPr>
      <w:r>
        <w:rPr>
          <w:rFonts w:hint="eastAsia" w:ascii="宋体" w:hAnsi="宋体"/>
          <w:color w:val="000000"/>
          <w:sz w:val="24"/>
          <w:highlight w:val="none"/>
        </w:rPr>
        <w:t>2.</w:t>
      </w:r>
      <w:r>
        <w:rPr>
          <w:rFonts w:hint="eastAsia" w:ascii="宋体" w:hAnsi="宋体"/>
          <w:sz w:val="24"/>
          <w:highlight w:val="none"/>
        </w:rPr>
        <w:t xml:space="preserve"> 如有偏离的，在“偏离说明”一栏选择“正偏离”、“负偏离”进行填写。正偏离、负偏离的确认和</w:t>
      </w:r>
      <w:r>
        <w:rPr>
          <w:rFonts w:hint="eastAsia" w:ascii="宋体" w:hAnsi="宋体"/>
          <w:color w:val="000000"/>
          <w:sz w:val="24"/>
          <w:highlight w:val="none"/>
        </w:rPr>
        <w:t>负偏离的是否响应招标文件，由评标委员会认定。</w:t>
      </w:r>
    </w:p>
    <w:p w14:paraId="68953F3F">
      <w:pPr>
        <w:pageBreakBefore w:val="0"/>
        <w:kinsoku/>
        <w:wordWrap/>
        <w:overflowPunct/>
        <w:topLinePunct w:val="0"/>
        <w:bidi w:val="0"/>
        <w:snapToGrid w:val="0"/>
        <w:spacing w:beforeAutospacing="0" w:afterAutospacing="0" w:line="480" w:lineRule="exact"/>
        <w:ind w:left="0" w:leftChars="0" w:right="0" w:rightChars="0" w:firstLine="480" w:firstLineChars="200"/>
        <w:contextualSpacing/>
        <w:rPr>
          <w:rFonts w:hint="eastAsia" w:ascii="宋体" w:hAnsi="宋体" w:eastAsia="宋体" w:cs="宋体"/>
          <w:b w:val="0"/>
          <w:bCs w:val="0"/>
          <w:color w:val="auto"/>
          <w:sz w:val="24"/>
          <w:highlight w:val="none"/>
        </w:rPr>
      </w:pPr>
      <w:r>
        <w:rPr>
          <w:rFonts w:hint="eastAsia" w:ascii="宋体" w:hAnsi="宋体"/>
          <w:bCs/>
          <w:sz w:val="24"/>
          <w:highlight w:val="none"/>
        </w:rPr>
        <w:t>3.投标人若提供其他增值服务，可以在表中自行据实填写</w:t>
      </w:r>
      <w:r>
        <w:rPr>
          <w:rFonts w:hint="eastAsia" w:ascii="宋体" w:hAnsi="宋体" w:eastAsia="宋体" w:cs="宋体"/>
          <w:b w:val="0"/>
          <w:bCs w:val="0"/>
          <w:color w:val="auto"/>
          <w:sz w:val="24"/>
          <w:highlight w:val="none"/>
        </w:rPr>
        <w:t>。</w:t>
      </w:r>
    </w:p>
    <w:p w14:paraId="0CFBFF1A">
      <w:pPr>
        <w:pageBreakBefore w:val="0"/>
        <w:kinsoku/>
        <w:wordWrap/>
        <w:overflowPunct/>
        <w:topLinePunct w:val="0"/>
        <w:bidi w:val="0"/>
        <w:snapToGrid w:val="0"/>
        <w:spacing w:beforeAutospacing="0" w:afterAutospacing="0" w:line="480" w:lineRule="exact"/>
        <w:ind w:left="0" w:leftChars="0" w:right="0" w:rightChars="0" w:firstLine="537" w:firstLineChars="192"/>
        <w:contextualSpacing/>
        <w:rPr>
          <w:rFonts w:hint="eastAsia" w:ascii="宋体" w:hAnsi="宋体" w:eastAsia="宋体" w:cs="宋体"/>
          <w:b w:val="0"/>
          <w:bCs w:val="0"/>
          <w:color w:val="auto"/>
          <w:kern w:val="0"/>
          <w:sz w:val="28"/>
          <w:szCs w:val="28"/>
          <w:highlight w:val="none"/>
        </w:rPr>
      </w:pPr>
    </w:p>
    <w:p w14:paraId="30DA491D">
      <w:pPr>
        <w:pStyle w:val="13"/>
        <w:spacing w:line="360" w:lineRule="auto"/>
        <w:jc w:val="left"/>
        <w:rPr>
          <w:rFonts w:hint="eastAsia" w:hAnsi="宋体"/>
          <w:b/>
          <w:sz w:val="28"/>
        </w:rPr>
      </w:pPr>
      <w:r>
        <w:rPr>
          <w:rFonts w:hint="eastAsia" w:ascii="宋体" w:hAnsi="宋体" w:eastAsia="宋体" w:cs="宋体"/>
          <w:b w:val="0"/>
          <w:bCs w:val="0"/>
          <w:color w:val="auto"/>
          <w:kern w:val="0"/>
          <w:sz w:val="32"/>
          <w:szCs w:val="32"/>
          <w:highlight w:val="none"/>
        </w:rPr>
        <w:br w:type="page"/>
      </w:r>
    </w:p>
    <w:p w14:paraId="7DBB41EC">
      <w:pPr>
        <w:pStyle w:val="13"/>
        <w:spacing w:line="360" w:lineRule="auto"/>
        <w:jc w:val="left"/>
        <w:rPr>
          <w:rFonts w:hAnsi="宋体"/>
          <w:b/>
          <w:sz w:val="28"/>
        </w:rPr>
      </w:pPr>
      <w:r>
        <w:rPr>
          <w:rFonts w:hint="eastAsia" w:hAnsi="宋体"/>
          <w:b/>
          <w:sz w:val="28"/>
        </w:rPr>
        <w:t>附件</w:t>
      </w:r>
      <w:r>
        <w:rPr>
          <w:rFonts w:hint="eastAsia" w:hAnsi="宋体"/>
          <w:b/>
          <w:sz w:val="28"/>
          <w:lang w:val="en-US" w:eastAsia="zh-CN"/>
        </w:rPr>
        <w:t>四</w:t>
      </w:r>
      <w:r>
        <w:rPr>
          <w:rFonts w:hint="eastAsia" w:hAnsi="宋体"/>
          <w:b/>
          <w:sz w:val="28"/>
        </w:rPr>
        <w:t>、报价表范本</w:t>
      </w:r>
    </w:p>
    <w:p w14:paraId="211C90A6">
      <w:pPr>
        <w:snapToGrid w:val="0"/>
        <w:spacing w:line="240" w:lineRule="atLeast"/>
        <w:jc w:val="center"/>
        <w:rPr>
          <w:rFonts w:ascii="宋体" w:hAnsi="宋体"/>
          <w:b/>
          <w:sz w:val="48"/>
          <w:szCs w:val="48"/>
        </w:rPr>
      </w:pPr>
      <w:r>
        <w:rPr>
          <w:rFonts w:hint="eastAsia" w:ascii="宋体" w:hAnsi="宋体"/>
          <w:b/>
          <w:sz w:val="48"/>
          <w:szCs w:val="48"/>
        </w:rPr>
        <w:t>报    价    表</w:t>
      </w:r>
    </w:p>
    <w:p w14:paraId="576BA1BC">
      <w:pPr>
        <w:snapToGrid w:val="0"/>
        <w:spacing w:line="240" w:lineRule="atLeast"/>
        <w:jc w:val="center"/>
        <w:rPr>
          <w:rFonts w:hint="eastAsia" w:ascii="宋体" w:hAnsi="宋体" w:cs="宋体"/>
          <w:sz w:val="28"/>
          <w:szCs w:val="28"/>
        </w:rPr>
      </w:pPr>
      <w:r>
        <w:rPr>
          <w:rFonts w:hint="eastAsia" w:ascii="宋体" w:hAnsi="宋体" w:cs="宋体"/>
          <w:sz w:val="28"/>
          <w:szCs w:val="28"/>
        </w:rPr>
        <w:t>项目</w:t>
      </w:r>
      <w:r>
        <w:rPr>
          <w:rFonts w:hint="eastAsia" w:ascii="宋体" w:hAnsi="宋体" w:cs="宋体"/>
          <w:sz w:val="28"/>
          <w:szCs w:val="28"/>
          <w:lang w:val="en-US" w:eastAsia="zh-CN"/>
        </w:rPr>
        <w:t>名称：</w:t>
      </w:r>
      <w:r>
        <w:rPr>
          <w:rFonts w:hint="eastAsia" w:ascii="宋体" w:hAnsi="宋体" w:cs="宋体"/>
          <w:sz w:val="28"/>
          <w:szCs w:val="28"/>
        </w:rPr>
        <w:t>启东市人民检察院数字会议发言系统采购与安装项目</w:t>
      </w:r>
    </w:p>
    <w:p w14:paraId="300E8542">
      <w:pPr>
        <w:pStyle w:val="2"/>
        <w:rPr>
          <w:rFonts w:hint="eastAsia"/>
        </w:rPr>
      </w:pPr>
    </w:p>
    <w:tbl>
      <w:tblPr>
        <w:tblStyle w:val="8"/>
        <w:tblW w:w="5000" w:type="pct"/>
        <w:jc w:val="center"/>
        <w:tblLayout w:type="fixed"/>
        <w:tblCellMar>
          <w:top w:w="0" w:type="dxa"/>
          <w:left w:w="108" w:type="dxa"/>
          <w:bottom w:w="0" w:type="dxa"/>
          <w:right w:w="108" w:type="dxa"/>
        </w:tblCellMar>
      </w:tblPr>
      <w:tblGrid>
        <w:gridCol w:w="658"/>
        <w:gridCol w:w="765"/>
        <w:gridCol w:w="1357"/>
        <w:gridCol w:w="1016"/>
        <w:gridCol w:w="1964"/>
        <w:gridCol w:w="1441"/>
        <w:gridCol w:w="1321"/>
      </w:tblGrid>
      <w:tr w14:paraId="17F635CD">
        <w:tblPrEx>
          <w:tblCellMar>
            <w:top w:w="0" w:type="dxa"/>
            <w:left w:w="108" w:type="dxa"/>
            <w:bottom w:w="0" w:type="dxa"/>
            <w:right w:w="108" w:type="dxa"/>
          </w:tblCellMar>
        </w:tblPrEx>
        <w:trPr>
          <w:trHeight w:val="31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3A785F78">
            <w:pPr>
              <w:snapToGrid w:val="0"/>
              <w:spacing w:line="240" w:lineRule="atLeast"/>
              <w:jc w:val="center"/>
              <w:rPr>
                <w:rFonts w:hint="eastAsia" w:ascii="宋体" w:hAnsi="宋体"/>
                <w:b/>
                <w:bCs w:val="0"/>
                <w:sz w:val="24"/>
                <w:szCs w:val="24"/>
                <w:lang w:eastAsia="zh-CN"/>
              </w:rPr>
            </w:pPr>
            <w:r>
              <w:rPr>
                <w:rFonts w:hint="eastAsia" w:ascii="宋体" w:hAnsi="宋体"/>
                <w:b/>
                <w:bCs w:val="0"/>
                <w:sz w:val="24"/>
                <w:szCs w:val="24"/>
              </w:rPr>
              <w:t>序号</w:t>
            </w:r>
          </w:p>
        </w:tc>
        <w:tc>
          <w:tcPr>
            <w:tcW w:w="449" w:type="pct"/>
            <w:tcBorders>
              <w:top w:val="single" w:color="auto" w:sz="4" w:space="0"/>
              <w:left w:val="nil"/>
              <w:bottom w:val="single" w:color="auto" w:sz="4" w:space="0"/>
              <w:right w:val="single" w:color="auto" w:sz="4" w:space="0"/>
            </w:tcBorders>
            <w:noWrap/>
            <w:vAlign w:val="center"/>
          </w:tcPr>
          <w:p w14:paraId="761D8DF0">
            <w:pPr>
              <w:snapToGrid w:val="0"/>
              <w:spacing w:line="240" w:lineRule="atLeast"/>
              <w:jc w:val="center"/>
              <w:rPr>
                <w:rFonts w:hint="eastAsia" w:ascii="宋体" w:hAnsi="宋体"/>
                <w:b/>
                <w:bCs w:val="0"/>
                <w:sz w:val="24"/>
                <w:szCs w:val="24"/>
                <w:lang w:eastAsia="zh-CN"/>
              </w:rPr>
            </w:pPr>
            <w:r>
              <w:rPr>
                <w:rFonts w:hint="eastAsia" w:ascii="宋体" w:hAnsi="宋体"/>
                <w:b/>
                <w:bCs w:val="0"/>
                <w:sz w:val="24"/>
                <w:szCs w:val="24"/>
              </w:rPr>
              <w:t>名称</w:t>
            </w:r>
          </w:p>
        </w:tc>
        <w:tc>
          <w:tcPr>
            <w:tcW w:w="796" w:type="pct"/>
            <w:tcBorders>
              <w:top w:val="single" w:color="auto" w:sz="4" w:space="0"/>
              <w:left w:val="nil"/>
              <w:bottom w:val="single" w:color="auto" w:sz="4" w:space="0"/>
              <w:right w:val="single" w:color="auto" w:sz="4" w:space="0"/>
            </w:tcBorders>
            <w:noWrap/>
            <w:vAlign w:val="center"/>
          </w:tcPr>
          <w:p w14:paraId="55E0387A">
            <w:pPr>
              <w:snapToGrid w:val="0"/>
              <w:spacing w:line="240" w:lineRule="atLeast"/>
              <w:jc w:val="center"/>
              <w:rPr>
                <w:rFonts w:hint="default" w:ascii="宋体" w:hAnsi="宋体" w:eastAsiaTheme="minorEastAsia"/>
                <w:b/>
                <w:bCs w:val="0"/>
                <w:sz w:val="24"/>
                <w:szCs w:val="24"/>
                <w:lang w:val="en-US" w:eastAsia="zh-CN"/>
              </w:rPr>
            </w:pPr>
            <w:r>
              <w:rPr>
                <w:rFonts w:hint="eastAsia" w:ascii="宋体" w:hAnsi="宋体"/>
                <w:b/>
                <w:bCs w:val="0"/>
                <w:sz w:val="24"/>
                <w:szCs w:val="24"/>
                <w:lang w:val="en-US" w:eastAsia="zh-CN"/>
              </w:rPr>
              <w:t>品牌、型号</w:t>
            </w:r>
          </w:p>
        </w:tc>
        <w:tc>
          <w:tcPr>
            <w:tcW w:w="596" w:type="pct"/>
            <w:tcBorders>
              <w:top w:val="single" w:color="auto" w:sz="4" w:space="0"/>
              <w:left w:val="nil"/>
              <w:bottom w:val="single" w:color="auto" w:sz="4" w:space="0"/>
              <w:right w:val="single" w:color="auto" w:sz="4" w:space="0"/>
            </w:tcBorders>
            <w:noWrap/>
            <w:vAlign w:val="center"/>
          </w:tcPr>
          <w:p w14:paraId="4B3425DF">
            <w:pPr>
              <w:snapToGrid w:val="0"/>
              <w:spacing w:line="240" w:lineRule="atLeast"/>
              <w:jc w:val="center"/>
              <w:rPr>
                <w:rFonts w:hint="eastAsia" w:ascii="宋体" w:hAnsi="宋体"/>
                <w:b/>
                <w:bCs w:val="0"/>
                <w:sz w:val="24"/>
                <w:szCs w:val="24"/>
                <w:lang w:val="en-US" w:eastAsia="zh-CN"/>
              </w:rPr>
            </w:pPr>
            <w:r>
              <w:rPr>
                <w:rFonts w:hint="eastAsia" w:ascii="宋体" w:hAnsi="宋体"/>
                <w:b/>
                <w:bCs w:val="0"/>
                <w:sz w:val="24"/>
                <w:szCs w:val="24"/>
              </w:rPr>
              <w:t>单位</w:t>
            </w:r>
          </w:p>
        </w:tc>
        <w:tc>
          <w:tcPr>
            <w:tcW w:w="1152" w:type="pct"/>
            <w:tcBorders>
              <w:top w:val="single" w:color="auto" w:sz="4" w:space="0"/>
              <w:left w:val="nil"/>
              <w:bottom w:val="single" w:color="auto" w:sz="4" w:space="0"/>
              <w:right w:val="single" w:color="auto" w:sz="4" w:space="0"/>
            </w:tcBorders>
            <w:noWrap/>
            <w:vAlign w:val="center"/>
          </w:tcPr>
          <w:p w14:paraId="5A2F014B">
            <w:pPr>
              <w:snapToGrid w:val="0"/>
              <w:spacing w:line="240" w:lineRule="atLeast"/>
              <w:jc w:val="center"/>
              <w:rPr>
                <w:rFonts w:hint="eastAsia" w:ascii="宋体" w:hAnsi="宋体"/>
                <w:b/>
                <w:bCs w:val="0"/>
                <w:sz w:val="24"/>
                <w:szCs w:val="24"/>
                <w:lang w:val="en-US" w:eastAsia="zh-CN"/>
              </w:rPr>
            </w:pPr>
            <w:r>
              <w:rPr>
                <w:rFonts w:hint="eastAsia" w:ascii="宋体" w:hAnsi="宋体"/>
                <w:b/>
                <w:bCs w:val="0"/>
                <w:sz w:val="24"/>
                <w:szCs w:val="24"/>
                <w:lang w:val="en-US" w:eastAsia="zh-CN"/>
              </w:rPr>
              <w:t>数量</w:t>
            </w:r>
          </w:p>
        </w:tc>
        <w:tc>
          <w:tcPr>
            <w:tcW w:w="844" w:type="pct"/>
            <w:tcBorders>
              <w:top w:val="single" w:color="auto" w:sz="4" w:space="0"/>
              <w:left w:val="nil"/>
              <w:bottom w:val="single" w:color="auto" w:sz="4" w:space="0"/>
              <w:right w:val="single" w:color="auto" w:sz="4" w:space="0"/>
            </w:tcBorders>
            <w:noWrap/>
            <w:vAlign w:val="center"/>
          </w:tcPr>
          <w:p w14:paraId="53949D3F">
            <w:pPr>
              <w:snapToGrid w:val="0"/>
              <w:spacing w:line="240" w:lineRule="atLeast"/>
              <w:jc w:val="center"/>
              <w:rPr>
                <w:rFonts w:hint="default" w:ascii="宋体" w:hAnsi="宋体"/>
                <w:b/>
                <w:bCs w:val="0"/>
                <w:sz w:val="24"/>
                <w:szCs w:val="24"/>
                <w:lang w:val="en-US" w:eastAsia="zh-CN"/>
              </w:rPr>
            </w:pPr>
            <w:r>
              <w:rPr>
                <w:rFonts w:hint="eastAsia" w:ascii="宋体" w:hAnsi="宋体"/>
                <w:b/>
                <w:bCs w:val="0"/>
                <w:sz w:val="24"/>
                <w:szCs w:val="24"/>
                <w:lang w:val="en-US" w:eastAsia="zh-CN"/>
              </w:rPr>
              <w:t>单价（元）</w:t>
            </w:r>
          </w:p>
        </w:tc>
        <w:tc>
          <w:tcPr>
            <w:tcW w:w="775" w:type="pct"/>
            <w:tcBorders>
              <w:top w:val="single" w:color="auto" w:sz="4" w:space="0"/>
              <w:left w:val="nil"/>
              <w:bottom w:val="single" w:color="auto" w:sz="4" w:space="0"/>
              <w:right w:val="single" w:color="auto" w:sz="4" w:space="0"/>
            </w:tcBorders>
            <w:noWrap/>
            <w:vAlign w:val="center"/>
          </w:tcPr>
          <w:p w14:paraId="1CA45BD0">
            <w:pPr>
              <w:snapToGrid w:val="0"/>
              <w:spacing w:line="240" w:lineRule="atLeast"/>
              <w:jc w:val="center"/>
              <w:rPr>
                <w:rFonts w:hint="default" w:ascii="宋体" w:hAnsi="宋体"/>
                <w:b/>
                <w:bCs w:val="0"/>
                <w:sz w:val="24"/>
                <w:szCs w:val="24"/>
                <w:lang w:val="en-US" w:eastAsia="zh-CN"/>
              </w:rPr>
            </w:pPr>
            <w:r>
              <w:rPr>
                <w:rFonts w:hint="eastAsia" w:ascii="宋体" w:hAnsi="宋体"/>
                <w:b/>
                <w:bCs w:val="0"/>
                <w:sz w:val="24"/>
                <w:szCs w:val="24"/>
                <w:lang w:val="en-US" w:eastAsia="zh-CN"/>
              </w:rPr>
              <w:t>合价（元）</w:t>
            </w:r>
          </w:p>
        </w:tc>
      </w:tr>
      <w:tr w14:paraId="4D9F80D7">
        <w:tblPrEx>
          <w:tblCellMar>
            <w:top w:w="0" w:type="dxa"/>
            <w:left w:w="108" w:type="dxa"/>
            <w:bottom w:w="0" w:type="dxa"/>
            <w:right w:w="108" w:type="dxa"/>
          </w:tblCellMar>
        </w:tblPrEx>
        <w:trPr>
          <w:trHeight w:val="174"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54E2B68E">
            <w:pPr>
              <w:snapToGrid w:val="0"/>
              <w:spacing w:line="240" w:lineRule="atLeast"/>
              <w:jc w:val="center"/>
              <w:rPr>
                <w:rFonts w:hint="default" w:ascii="宋体" w:hAnsi="宋体"/>
                <w:b w:val="0"/>
                <w:bCs/>
                <w:sz w:val="24"/>
                <w:szCs w:val="24"/>
                <w:lang w:val="en-US" w:eastAsia="zh-CN"/>
              </w:rPr>
            </w:pPr>
            <w:r>
              <w:rPr>
                <w:rFonts w:hint="eastAsia" w:ascii="宋体" w:hAnsi="宋体"/>
                <w:b w:val="0"/>
                <w:bCs/>
                <w:sz w:val="24"/>
                <w:szCs w:val="24"/>
              </w:rPr>
              <w:t>1</w:t>
            </w:r>
          </w:p>
        </w:tc>
        <w:tc>
          <w:tcPr>
            <w:tcW w:w="449" w:type="pct"/>
            <w:tcBorders>
              <w:top w:val="single" w:color="auto" w:sz="4" w:space="0"/>
              <w:left w:val="single" w:color="auto" w:sz="4" w:space="0"/>
              <w:bottom w:val="single" w:color="auto" w:sz="4" w:space="0"/>
              <w:right w:val="single" w:color="auto" w:sz="4" w:space="0"/>
            </w:tcBorders>
            <w:noWrap w:val="0"/>
            <w:vAlign w:val="center"/>
          </w:tcPr>
          <w:p w14:paraId="7BF83AE9">
            <w:pPr>
              <w:snapToGrid w:val="0"/>
              <w:spacing w:line="240" w:lineRule="atLeast"/>
              <w:jc w:val="center"/>
              <w:rPr>
                <w:rFonts w:hint="default" w:ascii="宋体" w:hAnsi="宋体"/>
                <w:b w:val="0"/>
                <w:bCs/>
                <w:sz w:val="24"/>
                <w:szCs w:val="24"/>
                <w:lang w:val="en-US" w:eastAsia="zh-CN"/>
              </w:rPr>
            </w:pPr>
          </w:p>
        </w:tc>
        <w:tc>
          <w:tcPr>
            <w:tcW w:w="796" w:type="pct"/>
            <w:tcBorders>
              <w:top w:val="nil"/>
              <w:left w:val="nil"/>
              <w:bottom w:val="single" w:color="auto" w:sz="4" w:space="0"/>
              <w:right w:val="single" w:color="auto" w:sz="4" w:space="0"/>
            </w:tcBorders>
            <w:noWrap w:val="0"/>
            <w:vAlign w:val="center"/>
          </w:tcPr>
          <w:p w14:paraId="5FBE3BFF">
            <w:pPr>
              <w:snapToGrid w:val="0"/>
              <w:spacing w:line="240" w:lineRule="atLeast"/>
              <w:jc w:val="both"/>
              <w:rPr>
                <w:rFonts w:hint="eastAsia" w:ascii="宋体" w:hAnsi="宋体"/>
                <w:b w:val="0"/>
                <w:bCs/>
                <w:sz w:val="24"/>
                <w:szCs w:val="24"/>
                <w:lang w:val="en-US" w:eastAsia="zh-CN"/>
              </w:rPr>
            </w:pPr>
          </w:p>
        </w:tc>
        <w:tc>
          <w:tcPr>
            <w:tcW w:w="596" w:type="pct"/>
            <w:tcBorders>
              <w:top w:val="nil"/>
              <w:left w:val="nil"/>
              <w:bottom w:val="single" w:color="auto" w:sz="4" w:space="0"/>
              <w:right w:val="single" w:color="auto" w:sz="4" w:space="0"/>
            </w:tcBorders>
            <w:noWrap w:val="0"/>
            <w:vAlign w:val="center"/>
          </w:tcPr>
          <w:p w14:paraId="674C57D0">
            <w:pPr>
              <w:snapToGrid w:val="0"/>
              <w:spacing w:line="240" w:lineRule="atLeast"/>
              <w:jc w:val="center"/>
              <w:rPr>
                <w:rFonts w:hint="eastAsia" w:ascii="宋体" w:hAnsi="宋体"/>
                <w:b w:val="0"/>
                <w:bCs/>
                <w:sz w:val="24"/>
                <w:szCs w:val="24"/>
                <w:lang w:val="en-US" w:eastAsia="zh-CN"/>
              </w:rPr>
            </w:pPr>
          </w:p>
        </w:tc>
        <w:tc>
          <w:tcPr>
            <w:tcW w:w="1152" w:type="pct"/>
            <w:tcBorders>
              <w:top w:val="nil"/>
              <w:left w:val="nil"/>
              <w:bottom w:val="single" w:color="auto" w:sz="4" w:space="0"/>
              <w:right w:val="single" w:color="auto" w:sz="4" w:space="0"/>
            </w:tcBorders>
            <w:noWrap w:val="0"/>
            <w:vAlign w:val="center"/>
          </w:tcPr>
          <w:p w14:paraId="37806869">
            <w:pPr>
              <w:snapToGrid w:val="0"/>
              <w:spacing w:line="240" w:lineRule="atLeast"/>
              <w:jc w:val="both"/>
              <w:rPr>
                <w:rFonts w:hint="eastAsia" w:ascii="宋体" w:hAnsi="宋体"/>
                <w:b w:val="0"/>
                <w:bCs/>
                <w:sz w:val="24"/>
                <w:szCs w:val="24"/>
                <w:lang w:val="en-US" w:eastAsia="zh-CN"/>
              </w:rPr>
            </w:pPr>
          </w:p>
        </w:tc>
        <w:tc>
          <w:tcPr>
            <w:tcW w:w="844" w:type="pct"/>
            <w:tcBorders>
              <w:top w:val="nil"/>
              <w:left w:val="nil"/>
              <w:bottom w:val="single" w:color="auto" w:sz="4" w:space="0"/>
              <w:right w:val="single" w:color="auto" w:sz="4" w:space="0"/>
            </w:tcBorders>
            <w:noWrap w:val="0"/>
            <w:vAlign w:val="center"/>
          </w:tcPr>
          <w:p w14:paraId="1DBA4C0D">
            <w:pPr>
              <w:snapToGrid w:val="0"/>
              <w:spacing w:line="240" w:lineRule="atLeast"/>
              <w:jc w:val="both"/>
              <w:rPr>
                <w:rFonts w:hint="eastAsia" w:ascii="宋体" w:hAnsi="宋体"/>
                <w:b w:val="0"/>
                <w:bCs/>
                <w:sz w:val="24"/>
                <w:szCs w:val="24"/>
                <w:lang w:eastAsia="zh-CN"/>
              </w:rPr>
            </w:pPr>
          </w:p>
        </w:tc>
        <w:tc>
          <w:tcPr>
            <w:tcW w:w="775" w:type="pct"/>
            <w:tcBorders>
              <w:top w:val="nil"/>
              <w:left w:val="nil"/>
              <w:bottom w:val="single" w:color="auto" w:sz="4" w:space="0"/>
              <w:right w:val="single" w:color="auto" w:sz="4" w:space="0"/>
            </w:tcBorders>
            <w:noWrap w:val="0"/>
            <w:vAlign w:val="center"/>
          </w:tcPr>
          <w:p w14:paraId="77877BE6">
            <w:pPr>
              <w:snapToGrid w:val="0"/>
              <w:spacing w:line="240" w:lineRule="atLeast"/>
              <w:jc w:val="center"/>
              <w:rPr>
                <w:rFonts w:hint="eastAsia" w:ascii="宋体" w:hAnsi="宋体"/>
                <w:b w:val="0"/>
                <w:bCs/>
                <w:sz w:val="24"/>
                <w:szCs w:val="24"/>
                <w:lang w:val="en-US" w:eastAsia="zh-CN"/>
              </w:rPr>
            </w:pPr>
          </w:p>
        </w:tc>
      </w:tr>
      <w:tr w14:paraId="03273F96">
        <w:tblPrEx>
          <w:tblCellMar>
            <w:top w:w="0" w:type="dxa"/>
            <w:left w:w="108" w:type="dxa"/>
            <w:bottom w:w="0" w:type="dxa"/>
            <w:right w:w="108" w:type="dxa"/>
          </w:tblCellMar>
        </w:tblPrEx>
        <w:trPr>
          <w:trHeight w:val="31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71DA7E65">
            <w:pPr>
              <w:snapToGrid w:val="0"/>
              <w:spacing w:line="240" w:lineRule="atLeast"/>
              <w:jc w:val="center"/>
              <w:rPr>
                <w:rFonts w:hint="eastAsia" w:ascii="宋体" w:hAnsi="宋体"/>
                <w:b w:val="0"/>
                <w:bCs/>
                <w:sz w:val="24"/>
                <w:szCs w:val="24"/>
                <w:lang w:val="en-US" w:eastAsia="zh-CN"/>
              </w:rPr>
            </w:pPr>
            <w:r>
              <w:rPr>
                <w:rFonts w:hint="eastAsia" w:ascii="宋体" w:hAnsi="宋体"/>
                <w:b w:val="0"/>
                <w:bCs/>
                <w:sz w:val="24"/>
                <w:szCs w:val="24"/>
              </w:rPr>
              <w:t>2</w:t>
            </w:r>
          </w:p>
        </w:tc>
        <w:tc>
          <w:tcPr>
            <w:tcW w:w="449" w:type="pct"/>
            <w:tcBorders>
              <w:top w:val="single" w:color="auto" w:sz="4" w:space="0"/>
              <w:left w:val="single" w:color="auto" w:sz="4" w:space="0"/>
              <w:bottom w:val="single" w:color="auto" w:sz="4" w:space="0"/>
              <w:right w:val="single" w:color="auto" w:sz="4" w:space="0"/>
            </w:tcBorders>
            <w:noWrap w:val="0"/>
            <w:vAlign w:val="center"/>
          </w:tcPr>
          <w:p w14:paraId="1B723601">
            <w:pPr>
              <w:snapToGrid w:val="0"/>
              <w:spacing w:line="240" w:lineRule="atLeast"/>
              <w:jc w:val="both"/>
              <w:rPr>
                <w:rFonts w:hint="eastAsia" w:ascii="宋体" w:hAnsi="宋体"/>
                <w:b w:val="0"/>
                <w:bCs/>
                <w:sz w:val="24"/>
                <w:szCs w:val="24"/>
              </w:rPr>
            </w:pPr>
          </w:p>
        </w:tc>
        <w:tc>
          <w:tcPr>
            <w:tcW w:w="796" w:type="pct"/>
            <w:tcBorders>
              <w:top w:val="single" w:color="auto" w:sz="4" w:space="0"/>
              <w:left w:val="nil"/>
              <w:bottom w:val="single" w:color="auto" w:sz="4" w:space="0"/>
              <w:right w:val="single" w:color="auto" w:sz="4" w:space="0"/>
            </w:tcBorders>
            <w:noWrap w:val="0"/>
            <w:vAlign w:val="center"/>
          </w:tcPr>
          <w:p w14:paraId="4E6CDD48">
            <w:pPr>
              <w:snapToGrid w:val="0"/>
              <w:spacing w:line="240" w:lineRule="atLeast"/>
              <w:jc w:val="both"/>
              <w:rPr>
                <w:rFonts w:hint="eastAsia" w:ascii="宋体" w:hAnsi="宋体"/>
                <w:b w:val="0"/>
                <w:bCs/>
                <w:sz w:val="24"/>
                <w:szCs w:val="24"/>
                <w:lang w:val="en-US" w:eastAsia="zh-CN"/>
              </w:rPr>
            </w:pPr>
          </w:p>
        </w:tc>
        <w:tc>
          <w:tcPr>
            <w:tcW w:w="596" w:type="pct"/>
            <w:tcBorders>
              <w:top w:val="single" w:color="auto" w:sz="4" w:space="0"/>
              <w:left w:val="nil"/>
              <w:bottom w:val="single" w:color="auto" w:sz="4" w:space="0"/>
              <w:right w:val="single" w:color="auto" w:sz="4" w:space="0"/>
            </w:tcBorders>
            <w:noWrap w:val="0"/>
            <w:vAlign w:val="center"/>
          </w:tcPr>
          <w:p w14:paraId="7C76102B">
            <w:pPr>
              <w:snapToGrid w:val="0"/>
              <w:spacing w:line="240" w:lineRule="atLeast"/>
              <w:jc w:val="both"/>
              <w:rPr>
                <w:rFonts w:hint="eastAsia" w:ascii="宋体" w:hAnsi="宋体"/>
                <w:b w:val="0"/>
                <w:bCs/>
                <w:sz w:val="24"/>
                <w:szCs w:val="24"/>
                <w:lang w:val="en-US" w:eastAsia="zh-CN"/>
              </w:rPr>
            </w:pPr>
          </w:p>
        </w:tc>
        <w:tc>
          <w:tcPr>
            <w:tcW w:w="1152" w:type="pct"/>
            <w:tcBorders>
              <w:top w:val="single" w:color="auto" w:sz="4" w:space="0"/>
              <w:left w:val="nil"/>
              <w:bottom w:val="single" w:color="auto" w:sz="4" w:space="0"/>
              <w:right w:val="single" w:color="auto" w:sz="4" w:space="0"/>
            </w:tcBorders>
            <w:noWrap w:val="0"/>
            <w:vAlign w:val="center"/>
          </w:tcPr>
          <w:p w14:paraId="37CD64BC">
            <w:pPr>
              <w:snapToGrid w:val="0"/>
              <w:spacing w:line="240" w:lineRule="atLeast"/>
              <w:jc w:val="both"/>
              <w:rPr>
                <w:rFonts w:hint="eastAsia" w:ascii="宋体" w:hAnsi="宋体"/>
                <w:b w:val="0"/>
                <w:bCs/>
                <w:sz w:val="24"/>
                <w:szCs w:val="24"/>
                <w:lang w:val="en-US" w:eastAsia="zh-CN"/>
              </w:rPr>
            </w:pPr>
          </w:p>
        </w:tc>
        <w:tc>
          <w:tcPr>
            <w:tcW w:w="844" w:type="pct"/>
            <w:tcBorders>
              <w:top w:val="single" w:color="auto" w:sz="4" w:space="0"/>
              <w:left w:val="nil"/>
              <w:bottom w:val="single" w:color="auto" w:sz="4" w:space="0"/>
              <w:right w:val="single" w:color="auto" w:sz="4" w:space="0"/>
            </w:tcBorders>
            <w:noWrap w:val="0"/>
            <w:vAlign w:val="center"/>
          </w:tcPr>
          <w:p w14:paraId="282195C7">
            <w:pPr>
              <w:snapToGrid w:val="0"/>
              <w:spacing w:line="240" w:lineRule="atLeast"/>
              <w:jc w:val="both"/>
              <w:rPr>
                <w:rFonts w:hint="eastAsia" w:ascii="宋体" w:hAnsi="宋体"/>
                <w:b w:val="0"/>
                <w:bCs/>
                <w:sz w:val="24"/>
                <w:szCs w:val="24"/>
                <w:lang w:eastAsia="zh-CN"/>
              </w:rPr>
            </w:pPr>
          </w:p>
        </w:tc>
        <w:tc>
          <w:tcPr>
            <w:tcW w:w="775" w:type="pct"/>
            <w:tcBorders>
              <w:top w:val="single" w:color="auto" w:sz="4" w:space="0"/>
              <w:left w:val="nil"/>
              <w:bottom w:val="single" w:color="auto" w:sz="4" w:space="0"/>
              <w:right w:val="single" w:color="auto" w:sz="4" w:space="0"/>
            </w:tcBorders>
            <w:noWrap w:val="0"/>
            <w:vAlign w:val="center"/>
          </w:tcPr>
          <w:p w14:paraId="531068F9">
            <w:pPr>
              <w:snapToGrid w:val="0"/>
              <w:spacing w:line="240" w:lineRule="atLeast"/>
              <w:jc w:val="center"/>
              <w:rPr>
                <w:rFonts w:hint="eastAsia" w:ascii="宋体" w:hAnsi="宋体"/>
                <w:b w:val="0"/>
                <w:bCs/>
                <w:sz w:val="24"/>
                <w:szCs w:val="24"/>
                <w:lang w:val="en-US" w:eastAsia="zh-CN"/>
              </w:rPr>
            </w:pPr>
          </w:p>
        </w:tc>
      </w:tr>
      <w:tr w14:paraId="203926D2">
        <w:tblPrEx>
          <w:tblCellMar>
            <w:top w:w="0" w:type="dxa"/>
            <w:left w:w="108" w:type="dxa"/>
            <w:bottom w:w="0" w:type="dxa"/>
            <w:right w:w="108" w:type="dxa"/>
          </w:tblCellMar>
        </w:tblPrEx>
        <w:trPr>
          <w:trHeight w:val="312"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4059747A">
            <w:pPr>
              <w:snapToGrid w:val="0"/>
              <w:spacing w:line="240" w:lineRule="atLeast"/>
              <w:jc w:val="center"/>
              <w:rPr>
                <w:rFonts w:hint="eastAsia" w:ascii="宋体" w:hAnsi="宋体"/>
                <w:b w:val="0"/>
                <w:bCs/>
                <w:sz w:val="24"/>
                <w:szCs w:val="24"/>
                <w:lang w:val="en-US" w:eastAsia="zh-CN"/>
              </w:rPr>
            </w:pPr>
            <w:r>
              <w:rPr>
                <w:rFonts w:hint="eastAsia" w:ascii="宋体" w:hAnsi="宋体"/>
                <w:b w:val="0"/>
                <w:bCs/>
                <w:sz w:val="24"/>
                <w:szCs w:val="24"/>
                <w:lang w:val="en-US" w:eastAsia="zh-CN"/>
              </w:rPr>
              <w:t>3</w:t>
            </w:r>
          </w:p>
        </w:tc>
        <w:tc>
          <w:tcPr>
            <w:tcW w:w="449" w:type="pct"/>
            <w:tcBorders>
              <w:top w:val="single" w:color="auto" w:sz="4" w:space="0"/>
              <w:left w:val="single" w:color="auto" w:sz="4" w:space="0"/>
              <w:bottom w:val="single" w:color="auto" w:sz="4" w:space="0"/>
              <w:right w:val="single" w:color="auto" w:sz="4" w:space="0"/>
            </w:tcBorders>
            <w:noWrap w:val="0"/>
            <w:vAlign w:val="center"/>
          </w:tcPr>
          <w:p w14:paraId="0D5BCF51">
            <w:pPr>
              <w:snapToGrid w:val="0"/>
              <w:spacing w:line="240" w:lineRule="atLeast"/>
              <w:jc w:val="both"/>
              <w:rPr>
                <w:rFonts w:hint="eastAsia" w:ascii="宋体" w:hAnsi="宋体"/>
                <w:b w:val="0"/>
                <w:bCs/>
                <w:sz w:val="24"/>
                <w:szCs w:val="24"/>
              </w:rPr>
            </w:pPr>
          </w:p>
        </w:tc>
        <w:tc>
          <w:tcPr>
            <w:tcW w:w="796" w:type="pct"/>
            <w:tcBorders>
              <w:top w:val="single" w:color="auto" w:sz="4" w:space="0"/>
              <w:left w:val="nil"/>
              <w:bottom w:val="single" w:color="auto" w:sz="4" w:space="0"/>
              <w:right w:val="single" w:color="auto" w:sz="4" w:space="0"/>
            </w:tcBorders>
            <w:noWrap w:val="0"/>
            <w:vAlign w:val="center"/>
          </w:tcPr>
          <w:p w14:paraId="4C915BE5">
            <w:pPr>
              <w:snapToGrid w:val="0"/>
              <w:spacing w:line="240" w:lineRule="atLeast"/>
              <w:jc w:val="both"/>
              <w:rPr>
                <w:rFonts w:hint="eastAsia" w:ascii="宋体" w:hAnsi="宋体"/>
                <w:b w:val="0"/>
                <w:bCs/>
                <w:sz w:val="24"/>
                <w:szCs w:val="24"/>
                <w:lang w:val="en-US" w:eastAsia="zh-CN"/>
              </w:rPr>
            </w:pPr>
          </w:p>
        </w:tc>
        <w:tc>
          <w:tcPr>
            <w:tcW w:w="596" w:type="pct"/>
            <w:tcBorders>
              <w:top w:val="single" w:color="auto" w:sz="4" w:space="0"/>
              <w:left w:val="nil"/>
              <w:bottom w:val="single" w:color="auto" w:sz="4" w:space="0"/>
              <w:right w:val="single" w:color="auto" w:sz="4" w:space="0"/>
            </w:tcBorders>
            <w:noWrap w:val="0"/>
            <w:vAlign w:val="center"/>
          </w:tcPr>
          <w:p w14:paraId="6CC4C0FE">
            <w:pPr>
              <w:snapToGrid w:val="0"/>
              <w:spacing w:line="240" w:lineRule="atLeast"/>
              <w:jc w:val="both"/>
              <w:rPr>
                <w:rFonts w:hint="eastAsia" w:ascii="宋体" w:hAnsi="宋体"/>
                <w:b w:val="0"/>
                <w:bCs/>
                <w:sz w:val="24"/>
                <w:szCs w:val="24"/>
                <w:lang w:val="en-US" w:eastAsia="zh-CN"/>
              </w:rPr>
            </w:pPr>
          </w:p>
        </w:tc>
        <w:tc>
          <w:tcPr>
            <w:tcW w:w="1152" w:type="pct"/>
            <w:tcBorders>
              <w:top w:val="single" w:color="auto" w:sz="4" w:space="0"/>
              <w:left w:val="nil"/>
              <w:bottom w:val="single" w:color="auto" w:sz="4" w:space="0"/>
              <w:right w:val="single" w:color="auto" w:sz="4" w:space="0"/>
            </w:tcBorders>
            <w:noWrap w:val="0"/>
            <w:vAlign w:val="center"/>
          </w:tcPr>
          <w:p w14:paraId="1BB39F3A">
            <w:pPr>
              <w:snapToGrid w:val="0"/>
              <w:spacing w:line="240" w:lineRule="atLeast"/>
              <w:jc w:val="both"/>
              <w:rPr>
                <w:rFonts w:hint="eastAsia" w:ascii="宋体" w:hAnsi="宋体"/>
                <w:b w:val="0"/>
                <w:bCs/>
                <w:sz w:val="24"/>
                <w:szCs w:val="24"/>
                <w:lang w:val="en-US" w:eastAsia="zh-CN"/>
              </w:rPr>
            </w:pPr>
          </w:p>
        </w:tc>
        <w:tc>
          <w:tcPr>
            <w:tcW w:w="844" w:type="pct"/>
            <w:tcBorders>
              <w:top w:val="single" w:color="auto" w:sz="4" w:space="0"/>
              <w:left w:val="nil"/>
              <w:bottom w:val="single" w:color="auto" w:sz="4" w:space="0"/>
              <w:right w:val="single" w:color="auto" w:sz="4" w:space="0"/>
            </w:tcBorders>
            <w:noWrap w:val="0"/>
            <w:vAlign w:val="center"/>
          </w:tcPr>
          <w:p w14:paraId="35AA40E5">
            <w:pPr>
              <w:snapToGrid w:val="0"/>
              <w:spacing w:line="240" w:lineRule="atLeast"/>
              <w:jc w:val="both"/>
              <w:rPr>
                <w:rFonts w:hint="eastAsia" w:ascii="宋体" w:hAnsi="宋体"/>
                <w:b w:val="0"/>
                <w:bCs/>
                <w:sz w:val="24"/>
                <w:szCs w:val="24"/>
                <w:lang w:eastAsia="zh-CN"/>
              </w:rPr>
            </w:pPr>
          </w:p>
        </w:tc>
        <w:tc>
          <w:tcPr>
            <w:tcW w:w="775" w:type="pct"/>
            <w:tcBorders>
              <w:top w:val="single" w:color="auto" w:sz="4" w:space="0"/>
              <w:left w:val="nil"/>
              <w:bottom w:val="single" w:color="auto" w:sz="4" w:space="0"/>
              <w:right w:val="single" w:color="auto" w:sz="4" w:space="0"/>
            </w:tcBorders>
            <w:noWrap w:val="0"/>
            <w:vAlign w:val="center"/>
          </w:tcPr>
          <w:p w14:paraId="1D5BA2B0">
            <w:pPr>
              <w:snapToGrid w:val="0"/>
              <w:spacing w:line="240" w:lineRule="atLeast"/>
              <w:jc w:val="center"/>
              <w:rPr>
                <w:rFonts w:hint="eastAsia" w:ascii="宋体" w:hAnsi="宋体"/>
                <w:b w:val="0"/>
                <w:bCs/>
                <w:sz w:val="24"/>
                <w:szCs w:val="24"/>
                <w:lang w:val="en-US" w:eastAsia="zh-CN"/>
              </w:rPr>
            </w:pPr>
          </w:p>
        </w:tc>
      </w:tr>
      <w:tr w14:paraId="462C2A28">
        <w:tblPrEx>
          <w:tblCellMar>
            <w:top w:w="0" w:type="dxa"/>
            <w:left w:w="108" w:type="dxa"/>
            <w:bottom w:w="0" w:type="dxa"/>
            <w:right w:w="108" w:type="dxa"/>
          </w:tblCellMar>
        </w:tblPrEx>
        <w:trPr>
          <w:trHeight w:val="717" w:hRule="atLeast"/>
          <w:jc w:val="center"/>
        </w:trPr>
        <w:tc>
          <w:tcPr>
            <w:tcW w:w="386" w:type="pct"/>
            <w:tcBorders>
              <w:top w:val="single" w:color="auto" w:sz="4" w:space="0"/>
              <w:left w:val="single" w:color="auto" w:sz="4" w:space="0"/>
              <w:bottom w:val="single" w:color="auto" w:sz="4" w:space="0"/>
              <w:right w:val="single" w:color="auto" w:sz="4" w:space="0"/>
            </w:tcBorders>
            <w:noWrap/>
            <w:vAlign w:val="center"/>
          </w:tcPr>
          <w:p w14:paraId="31CAD1B0">
            <w:pPr>
              <w:snapToGrid w:val="0"/>
              <w:spacing w:line="240" w:lineRule="atLeast"/>
              <w:jc w:val="center"/>
              <w:rPr>
                <w:rFonts w:hint="eastAsia" w:ascii="宋体" w:hAnsi="宋体"/>
                <w:b w:val="0"/>
                <w:bCs/>
                <w:sz w:val="24"/>
                <w:szCs w:val="24"/>
                <w:lang w:val="en-US" w:eastAsia="zh-CN"/>
              </w:rPr>
            </w:pPr>
            <w:r>
              <w:rPr>
                <w:rFonts w:hint="eastAsia" w:ascii="宋体" w:hAnsi="宋体"/>
                <w:b w:val="0"/>
                <w:bCs/>
                <w:sz w:val="24"/>
                <w:szCs w:val="24"/>
                <w:lang w:val="en-US" w:eastAsia="zh-CN"/>
              </w:rPr>
              <w:t>4</w:t>
            </w:r>
          </w:p>
        </w:tc>
        <w:tc>
          <w:tcPr>
            <w:tcW w:w="449" w:type="pct"/>
            <w:tcBorders>
              <w:top w:val="single" w:color="auto" w:sz="4" w:space="0"/>
              <w:left w:val="single" w:color="auto" w:sz="4" w:space="0"/>
              <w:bottom w:val="single" w:color="auto" w:sz="4" w:space="0"/>
              <w:right w:val="single" w:color="auto" w:sz="4" w:space="0"/>
            </w:tcBorders>
            <w:noWrap/>
            <w:vAlign w:val="center"/>
          </w:tcPr>
          <w:p w14:paraId="76506D97">
            <w:pPr>
              <w:snapToGrid w:val="0"/>
              <w:spacing w:line="240" w:lineRule="atLeast"/>
              <w:jc w:val="center"/>
              <w:rPr>
                <w:rFonts w:hint="eastAsia" w:ascii="宋体" w:hAnsi="宋体"/>
                <w:b w:val="0"/>
                <w:bCs/>
                <w:sz w:val="24"/>
                <w:szCs w:val="24"/>
              </w:rPr>
            </w:pPr>
            <w:r>
              <w:rPr>
                <w:rFonts w:hint="eastAsia" w:ascii="宋体" w:hAnsi="宋体"/>
                <w:b w:val="0"/>
                <w:bCs/>
                <w:sz w:val="24"/>
                <w:szCs w:val="24"/>
                <w:lang w:val="en-US" w:eastAsia="zh-CN"/>
              </w:rPr>
              <w:t>合计</w:t>
            </w:r>
          </w:p>
        </w:tc>
        <w:tc>
          <w:tcPr>
            <w:tcW w:w="3389" w:type="pct"/>
            <w:gridSpan w:val="4"/>
            <w:tcBorders>
              <w:top w:val="single" w:color="auto" w:sz="4" w:space="0"/>
              <w:left w:val="single" w:color="auto" w:sz="4" w:space="0"/>
              <w:bottom w:val="single" w:color="auto" w:sz="4" w:space="0"/>
              <w:right w:val="single" w:color="auto" w:sz="4" w:space="0"/>
            </w:tcBorders>
            <w:noWrap/>
            <w:vAlign w:val="center"/>
          </w:tcPr>
          <w:p w14:paraId="149E3CC9">
            <w:pPr>
              <w:snapToGrid w:val="0"/>
              <w:spacing w:line="240" w:lineRule="atLeast"/>
              <w:jc w:val="center"/>
              <w:rPr>
                <w:rFonts w:hint="default" w:ascii="宋体" w:hAnsi="宋体"/>
                <w:b w:val="0"/>
                <w:bCs/>
                <w:sz w:val="24"/>
                <w:szCs w:val="24"/>
                <w:lang w:val="en-US" w:eastAsia="zh-CN"/>
              </w:rPr>
            </w:pPr>
            <w:r>
              <w:rPr>
                <w:rFonts w:hint="eastAsia" w:ascii="宋体" w:hAnsi="宋体"/>
                <w:b w:val="0"/>
                <w:bCs/>
                <w:sz w:val="24"/>
                <w:szCs w:val="24"/>
                <w:lang w:val="en-US" w:eastAsia="zh-CN"/>
              </w:rPr>
              <w:t>人民币大写：                               （¥： ）</w:t>
            </w:r>
          </w:p>
        </w:tc>
        <w:tc>
          <w:tcPr>
            <w:tcW w:w="775" w:type="pct"/>
            <w:tcBorders>
              <w:top w:val="single" w:color="auto" w:sz="4" w:space="0"/>
              <w:left w:val="single" w:color="auto" w:sz="4" w:space="0"/>
              <w:bottom w:val="single" w:color="auto" w:sz="4" w:space="0"/>
              <w:right w:val="single" w:color="auto" w:sz="4" w:space="0"/>
            </w:tcBorders>
            <w:noWrap/>
            <w:vAlign w:val="center"/>
          </w:tcPr>
          <w:p w14:paraId="60D37C1E">
            <w:pPr>
              <w:snapToGrid w:val="0"/>
              <w:spacing w:line="240" w:lineRule="atLeast"/>
              <w:jc w:val="center"/>
              <w:rPr>
                <w:rFonts w:hint="eastAsia" w:ascii="宋体" w:hAnsi="宋体"/>
                <w:b w:val="0"/>
                <w:bCs/>
                <w:sz w:val="24"/>
                <w:szCs w:val="24"/>
                <w:lang w:val="en-US" w:eastAsia="zh-CN"/>
              </w:rPr>
            </w:pPr>
          </w:p>
        </w:tc>
      </w:tr>
    </w:tbl>
    <w:p w14:paraId="55606219">
      <w:pPr>
        <w:snapToGrid w:val="0"/>
        <w:spacing w:line="440" w:lineRule="exact"/>
        <w:ind w:firstLine="560" w:firstLineChars="200"/>
        <w:rPr>
          <w:rFonts w:hint="eastAsia" w:ascii="宋体" w:hAnsi="宋体"/>
          <w:sz w:val="28"/>
        </w:rPr>
      </w:pPr>
    </w:p>
    <w:p w14:paraId="3538876A">
      <w:pPr>
        <w:snapToGrid w:val="0"/>
        <w:spacing w:line="440" w:lineRule="exact"/>
        <w:jc w:val="center"/>
        <w:rPr>
          <w:rFonts w:ascii="宋体" w:hAnsi="宋体"/>
          <w:sz w:val="28"/>
        </w:rPr>
      </w:pPr>
      <w:r>
        <w:rPr>
          <w:rFonts w:hint="eastAsia" w:ascii="宋体" w:hAnsi="宋体"/>
          <w:sz w:val="28"/>
          <w:u w:val="single"/>
        </w:rPr>
        <w:t>本报价表须机打并加盖报价单位公章，手填无效。</w:t>
      </w:r>
    </w:p>
    <w:p w14:paraId="50A130C5">
      <w:pPr>
        <w:snapToGrid w:val="0"/>
        <w:spacing w:line="440" w:lineRule="exact"/>
        <w:ind w:firstLine="560" w:firstLineChars="200"/>
        <w:rPr>
          <w:rFonts w:ascii="宋体" w:hAnsi="宋体"/>
          <w:sz w:val="28"/>
        </w:rPr>
      </w:pPr>
      <w:r>
        <w:rPr>
          <w:rFonts w:hint="eastAsia" w:ascii="宋体" w:hAnsi="宋体"/>
          <w:sz w:val="28"/>
        </w:rPr>
        <w:t>报价单位：</w:t>
      </w:r>
      <w:r>
        <w:rPr>
          <w:rFonts w:hint="eastAsia" w:ascii="宋体" w:hAnsi="宋体"/>
          <w:sz w:val="28"/>
          <w:u w:val="single"/>
        </w:rPr>
        <w:t>　　　　           　   　</w:t>
      </w:r>
      <w:r>
        <w:rPr>
          <w:rFonts w:hint="eastAsia" w:ascii="宋体" w:hAnsi="宋体"/>
          <w:sz w:val="28"/>
        </w:rPr>
        <w:t xml:space="preserve">（须盖章）   </w:t>
      </w:r>
    </w:p>
    <w:p w14:paraId="0E769605">
      <w:pPr>
        <w:snapToGrid w:val="0"/>
        <w:spacing w:line="440" w:lineRule="exact"/>
        <w:ind w:firstLine="560" w:firstLineChars="200"/>
        <w:rPr>
          <w:rFonts w:ascii="宋体" w:hAnsi="宋体"/>
          <w:sz w:val="28"/>
          <w:u w:val="single"/>
        </w:rPr>
      </w:pPr>
      <w:r>
        <w:rPr>
          <w:rFonts w:hint="eastAsia" w:ascii="宋体" w:hAnsi="宋体"/>
          <w:sz w:val="28"/>
        </w:rPr>
        <w:t>联 系 人：</w:t>
      </w:r>
      <w:r>
        <w:rPr>
          <w:rFonts w:hint="eastAsia" w:ascii="宋体" w:hAnsi="宋体"/>
          <w:sz w:val="28"/>
          <w:u w:val="single"/>
        </w:rPr>
        <w:t xml:space="preserve">                      </w:t>
      </w:r>
    </w:p>
    <w:p w14:paraId="66710328">
      <w:pPr>
        <w:snapToGrid w:val="0"/>
        <w:spacing w:line="440" w:lineRule="exact"/>
        <w:ind w:firstLine="560" w:firstLineChars="200"/>
        <w:rPr>
          <w:rFonts w:ascii="宋体" w:hAnsi="宋体"/>
          <w:sz w:val="28"/>
        </w:rPr>
      </w:pPr>
      <w:r>
        <w:rPr>
          <w:rFonts w:hint="eastAsia" w:ascii="宋体" w:hAnsi="宋体"/>
          <w:sz w:val="28"/>
        </w:rPr>
        <w:t>联系电话：</w:t>
      </w:r>
      <w:r>
        <w:rPr>
          <w:rFonts w:hint="eastAsia" w:ascii="宋体" w:hAnsi="宋体"/>
          <w:sz w:val="28"/>
          <w:u w:val="single"/>
        </w:rPr>
        <w:t xml:space="preserve">                      </w:t>
      </w:r>
    </w:p>
    <w:p w14:paraId="099388C9">
      <w:pPr>
        <w:snapToGrid w:val="0"/>
        <w:spacing w:line="440" w:lineRule="exact"/>
        <w:ind w:firstLine="560" w:firstLineChars="200"/>
        <w:rPr>
          <w:rFonts w:hint="eastAsia" w:ascii="宋体" w:hAnsi="宋体"/>
          <w:sz w:val="28"/>
          <w:u w:val="single"/>
        </w:rPr>
      </w:pPr>
      <w:r>
        <w:rPr>
          <w:rFonts w:hint="eastAsia" w:ascii="宋体" w:hAnsi="宋体"/>
          <w:sz w:val="28"/>
        </w:rPr>
        <w:t>时    间：</w:t>
      </w:r>
      <w:r>
        <w:rPr>
          <w:rFonts w:hint="eastAsia" w:ascii="宋体" w:hAnsi="宋体"/>
          <w:sz w:val="28"/>
          <w:u w:val="single"/>
        </w:rPr>
        <w:t xml:space="preserve">                      </w:t>
      </w:r>
    </w:p>
    <w:p w14:paraId="3A938346">
      <w:pPr>
        <w:spacing w:line="500" w:lineRule="exact"/>
        <w:rPr>
          <w:rFonts w:hint="eastAsia" w:ascii="宋体" w:hAnsi="宋体" w:cs="宋体"/>
          <w:b/>
          <w:sz w:val="28"/>
        </w:rPr>
      </w:pPr>
      <w:r>
        <w:rPr>
          <w:rFonts w:hint="eastAsia" w:ascii="宋体" w:hAnsi="宋体"/>
          <w:sz w:val="28"/>
          <w:u w:val="single"/>
        </w:rPr>
        <w:br w:type="page"/>
      </w:r>
      <w:r>
        <w:rPr>
          <w:rFonts w:hint="eastAsia" w:ascii="宋体" w:hAnsi="宋体" w:cs="宋体"/>
          <w:b/>
          <w:sz w:val="28"/>
        </w:rPr>
        <w:t>附件</w:t>
      </w:r>
      <w:r>
        <w:rPr>
          <w:rFonts w:hint="eastAsia" w:ascii="宋体" w:hAnsi="宋体" w:cs="宋体"/>
          <w:b/>
          <w:sz w:val="28"/>
          <w:lang w:val="en-US" w:eastAsia="zh-CN"/>
        </w:rPr>
        <w:t>五</w:t>
      </w:r>
      <w:r>
        <w:rPr>
          <w:rFonts w:hint="eastAsia" w:ascii="宋体" w:hAnsi="宋体" w:cs="宋体"/>
          <w:b/>
          <w:sz w:val="28"/>
        </w:rPr>
        <w:t>：</w:t>
      </w:r>
    </w:p>
    <w:p w14:paraId="5833B8C0">
      <w:pPr>
        <w:spacing w:line="500" w:lineRule="exact"/>
        <w:rPr>
          <w:rFonts w:hint="eastAsia" w:ascii="宋体" w:hAnsi="宋体" w:cs="宋体"/>
          <w:b/>
          <w:sz w:val="28"/>
        </w:rPr>
      </w:pPr>
    </w:p>
    <w:p w14:paraId="26A4E008">
      <w:pPr>
        <w:pStyle w:val="7"/>
        <w:jc w:val="center"/>
        <w:rPr>
          <w:rFonts w:hint="eastAsia" w:ascii="宋体" w:hAnsi="宋体" w:cs="宋体"/>
          <w:b/>
        </w:rPr>
      </w:pPr>
      <w:r>
        <w:rPr>
          <w:rFonts w:hint="eastAsia" w:ascii="宋体" w:hAnsi="宋体" w:cs="宋体"/>
          <w:b/>
          <w:kern w:val="2"/>
          <w:sz w:val="30"/>
          <w:szCs w:val="30"/>
        </w:rPr>
        <w:t>参加政府采购活动前 3 年内在经营活动中没有重大违法记</w:t>
      </w:r>
      <w:r>
        <w:rPr>
          <w:rFonts w:hint="eastAsia" w:ascii="宋体" w:hAnsi="宋体" w:cs="宋体"/>
          <w:b/>
          <w:bCs/>
          <w:kern w:val="2"/>
          <w:sz w:val="30"/>
          <w:szCs w:val="30"/>
        </w:rPr>
        <w:t>录和失信记录的书面声明</w:t>
      </w:r>
    </w:p>
    <w:p w14:paraId="31F6CBF2">
      <w:pPr>
        <w:spacing w:line="460" w:lineRule="exact"/>
        <w:rPr>
          <w:rFonts w:hint="eastAsia" w:ascii="宋体" w:hAnsi="宋体" w:cs="宋体"/>
          <w:b/>
          <w:sz w:val="44"/>
          <w:szCs w:val="44"/>
        </w:rPr>
      </w:pPr>
    </w:p>
    <w:p w14:paraId="56334F0B">
      <w:pPr>
        <w:spacing w:line="460" w:lineRule="exact"/>
        <w:jc w:val="center"/>
        <w:rPr>
          <w:rFonts w:hint="eastAsia" w:ascii="宋体" w:hAnsi="宋体" w:cs="宋体"/>
          <w:b/>
          <w:sz w:val="44"/>
          <w:szCs w:val="44"/>
        </w:rPr>
      </w:pPr>
      <w:r>
        <w:rPr>
          <w:rFonts w:hint="eastAsia" w:ascii="宋体" w:hAnsi="宋体" w:cs="宋体"/>
          <w:b/>
          <w:sz w:val="44"/>
          <w:szCs w:val="44"/>
        </w:rPr>
        <w:t>声  明</w:t>
      </w:r>
    </w:p>
    <w:p w14:paraId="724E4956">
      <w:pPr>
        <w:spacing w:line="460" w:lineRule="exact"/>
        <w:ind w:firstLine="881"/>
        <w:jc w:val="center"/>
        <w:rPr>
          <w:rFonts w:hint="eastAsia" w:ascii="宋体" w:hAnsi="宋体" w:cs="宋体"/>
          <w:b/>
          <w:sz w:val="44"/>
          <w:szCs w:val="44"/>
        </w:rPr>
      </w:pPr>
    </w:p>
    <w:p w14:paraId="475B3AF9">
      <w:pPr>
        <w:spacing w:line="500" w:lineRule="exact"/>
        <w:ind w:firstLine="482"/>
        <w:rPr>
          <w:rFonts w:hint="eastAsia" w:ascii="宋体" w:hAnsi="宋体" w:cs="宋体"/>
          <w:bCs/>
          <w:sz w:val="28"/>
          <w:szCs w:val="28"/>
        </w:rPr>
      </w:pPr>
      <w:r>
        <w:rPr>
          <w:rFonts w:hint="eastAsia" w:ascii="宋体" w:hAnsi="宋体" w:cs="宋体"/>
          <w:bCs/>
          <w:sz w:val="28"/>
          <w:szCs w:val="28"/>
        </w:rPr>
        <w:t>我公司郑重声明：参加本次政府采购活动前 3 年内，我公司在经营活动中没有因违法经营受到刑事处罚或者责令停产停业、吊销许可证或者执照、较大数额罚款等行政处罚。</w:t>
      </w:r>
    </w:p>
    <w:p w14:paraId="7CF9A5A9">
      <w:pPr>
        <w:spacing w:line="500" w:lineRule="exact"/>
        <w:ind w:firstLine="560" w:firstLineChars="200"/>
        <w:rPr>
          <w:rFonts w:hint="eastAsia" w:ascii="宋体" w:hAnsi="宋体" w:cs="宋体"/>
          <w:bCs/>
          <w:sz w:val="28"/>
          <w:szCs w:val="28"/>
        </w:rPr>
      </w:pPr>
      <w:r>
        <w:rPr>
          <w:rFonts w:hint="eastAsia" w:ascii="宋体" w:hAnsi="宋体" w:cs="宋体"/>
          <w:bCs/>
          <w:sz w:val="28"/>
          <w:szCs w:val="28"/>
        </w:rPr>
        <w:t>在</w:t>
      </w:r>
      <w:r>
        <w:rPr>
          <w:rFonts w:hint="eastAsia" w:ascii="宋体" w:hAnsi="宋体" w:cs="宋体"/>
          <w:sz w:val="28"/>
          <w:szCs w:val="28"/>
        </w:rPr>
        <w:t>投标截止时间节点，没有被“信用中国”、“中国政府采购网”、“信用江苏”网站列入失信被执行人、重大税收违法案件当事人名单、政府采购严重违法失信行为记录名单。</w:t>
      </w:r>
    </w:p>
    <w:p w14:paraId="57310909">
      <w:pPr>
        <w:spacing w:line="460" w:lineRule="exact"/>
        <w:rPr>
          <w:rFonts w:hint="eastAsia" w:ascii="宋体" w:hAnsi="宋体" w:cs="宋体"/>
          <w:bCs/>
          <w:sz w:val="28"/>
          <w:szCs w:val="28"/>
        </w:rPr>
      </w:pPr>
    </w:p>
    <w:p w14:paraId="59F5C037">
      <w:pPr>
        <w:spacing w:line="460" w:lineRule="exact"/>
        <w:rPr>
          <w:rFonts w:hint="eastAsia" w:ascii="宋体" w:hAnsi="宋体" w:cs="宋体"/>
          <w:bCs/>
          <w:sz w:val="28"/>
          <w:szCs w:val="28"/>
        </w:rPr>
      </w:pPr>
    </w:p>
    <w:p w14:paraId="792373BF">
      <w:pPr>
        <w:spacing w:line="460" w:lineRule="exact"/>
        <w:ind w:firstLine="3920" w:firstLineChars="1400"/>
        <w:rPr>
          <w:rFonts w:hint="eastAsia" w:ascii="宋体" w:hAnsi="宋体" w:cs="宋体"/>
          <w:bCs/>
          <w:sz w:val="28"/>
          <w:szCs w:val="28"/>
          <w:u w:val="single"/>
        </w:rPr>
      </w:pPr>
      <w:r>
        <w:rPr>
          <w:rFonts w:hint="eastAsia" w:ascii="宋体" w:hAnsi="宋体" w:cs="宋体"/>
          <w:bCs/>
          <w:sz w:val="28"/>
          <w:szCs w:val="28"/>
        </w:rPr>
        <w:t>供应商名称（公章）：</w:t>
      </w:r>
      <w:r>
        <w:rPr>
          <w:rFonts w:hint="eastAsia" w:ascii="宋体" w:hAnsi="宋体" w:cs="宋体"/>
          <w:bCs/>
          <w:sz w:val="28"/>
          <w:szCs w:val="28"/>
          <w:u w:val="single"/>
        </w:rPr>
        <w:t xml:space="preserve">         </w:t>
      </w:r>
    </w:p>
    <w:p w14:paraId="63E8C89D">
      <w:pPr>
        <w:pStyle w:val="2"/>
      </w:pPr>
    </w:p>
    <w:p w14:paraId="3224D03F">
      <w:pPr>
        <w:spacing w:line="460" w:lineRule="exact"/>
        <w:ind w:firstLine="3920" w:firstLineChars="1400"/>
        <w:rPr>
          <w:rFonts w:ascii="宋体" w:hAnsi="宋体" w:cs="宋体"/>
          <w:bCs/>
          <w:sz w:val="28"/>
          <w:szCs w:val="28"/>
          <w:u w:val="single"/>
        </w:rPr>
      </w:pPr>
      <w:r>
        <w:rPr>
          <w:rFonts w:hint="eastAsia" w:ascii="宋体" w:hAnsi="宋体" w:cs="宋体"/>
          <w:bCs/>
          <w:sz w:val="28"/>
          <w:szCs w:val="28"/>
        </w:rPr>
        <w:t>授权代表签字：</w:t>
      </w:r>
      <w:r>
        <w:rPr>
          <w:rFonts w:hint="eastAsia" w:ascii="宋体" w:hAnsi="宋体" w:cs="宋体"/>
          <w:bCs/>
          <w:sz w:val="28"/>
          <w:szCs w:val="28"/>
          <w:u w:val="single"/>
        </w:rPr>
        <w:t xml:space="preserve">               </w:t>
      </w:r>
    </w:p>
    <w:p w14:paraId="1C498ACE">
      <w:pPr>
        <w:spacing w:line="460" w:lineRule="exact"/>
        <w:ind w:firstLine="3920" w:firstLineChars="1400"/>
        <w:rPr>
          <w:rFonts w:hint="eastAsia" w:ascii="宋体" w:hAnsi="宋体" w:cs="宋体"/>
          <w:bCs/>
          <w:sz w:val="28"/>
          <w:szCs w:val="28"/>
          <w:u w:val="single"/>
        </w:rPr>
      </w:pPr>
    </w:p>
    <w:p w14:paraId="5EFBCF49">
      <w:pPr>
        <w:spacing w:line="460" w:lineRule="exact"/>
        <w:ind w:firstLine="3920" w:firstLineChars="1400"/>
        <w:rPr>
          <w:rFonts w:hint="eastAsia" w:ascii="宋体" w:hAnsi="宋体" w:cs="宋体"/>
          <w:bCs/>
          <w:sz w:val="28"/>
          <w:szCs w:val="28"/>
        </w:rPr>
      </w:pPr>
      <w:r>
        <w:rPr>
          <w:rFonts w:hint="eastAsia" w:ascii="宋体" w:hAnsi="宋体" w:cs="宋体"/>
          <w:bCs/>
          <w:sz w:val="28"/>
          <w:szCs w:val="28"/>
        </w:rPr>
        <w:t>日期：    年    月    日</w:t>
      </w:r>
    </w:p>
    <w:p w14:paraId="620C756F">
      <w:pPr>
        <w:rPr>
          <w:rFonts w:hint="eastAsia" w:ascii="宋体" w:hAnsi="宋体" w:cs="宋体"/>
        </w:rPr>
      </w:pPr>
    </w:p>
    <w:p w14:paraId="5A872C81">
      <w:pPr>
        <w:snapToGrid w:val="0"/>
        <w:spacing w:line="440" w:lineRule="exact"/>
        <w:ind w:firstLine="560" w:firstLineChars="200"/>
        <w:rPr>
          <w:rFonts w:ascii="宋体" w:hAnsi="宋体"/>
          <w:sz w:val="28"/>
          <w:u w:val="single"/>
        </w:rPr>
      </w:pPr>
    </w:p>
    <w:p w14:paraId="1C85B865">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97D104"/>
    <w:multiLevelType w:val="singleLevel"/>
    <w:tmpl w:val="5C97D10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lYzNkZGEyMzMzMzY3MWYzZTM4YjA0OTc1ZTk4ZmMifQ=="/>
  </w:docVars>
  <w:rsids>
    <w:rsidRoot w:val="38B55B8F"/>
    <w:rsid w:val="092B34F0"/>
    <w:rsid w:val="0E71785A"/>
    <w:rsid w:val="10C304B2"/>
    <w:rsid w:val="19184F2E"/>
    <w:rsid w:val="23920085"/>
    <w:rsid w:val="2CF50932"/>
    <w:rsid w:val="35455B73"/>
    <w:rsid w:val="38B55B8F"/>
    <w:rsid w:val="3E894239"/>
    <w:rsid w:val="3F922E61"/>
    <w:rsid w:val="41684905"/>
    <w:rsid w:val="41B87F69"/>
    <w:rsid w:val="6DCD73EF"/>
    <w:rsid w:val="766022EE"/>
    <w:rsid w:val="77876861"/>
    <w:rsid w:val="784A1D68"/>
    <w:rsid w:val="7D020E63"/>
    <w:rsid w:val="7EAF0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Theme="minorEastAsia" w:hAnsiTheme="minorEastAsia" w:eastAsiaTheme="minorEastAsia" w:cstheme="minorEastAsia"/>
      <w:kern w:val="0"/>
      <w:sz w:val="24"/>
      <w:szCs w:val="24"/>
      <w:lang w:val="en-US" w:eastAsia="zh-CN" w:bidi="ar"/>
    </w:rPr>
  </w:style>
  <w:style w:type="paragraph" w:styleId="3">
    <w:name w:val="heading 1"/>
    <w:basedOn w:val="1"/>
    <w:next w:val="1"/>
    <w:qFormat/>
    <w:uiPriority w:val="0"/>
    <w:pPr>
      <w:spacing w:before="390" w:beforeAutospacing="0" w:after="180" w:afterAutospacing="0"/>
      <w:ind w:left="0" w:right="0"/>
      <w:jc w:val="left"/>
    </w:pPr>
    <w:rPr>
      <w:rFonts w:hint="eastAsia" w:ascii="黑体" w:hAnsi="宋体" w:eastAsia="黑体" w:cs="黑体"/>
      <w:b/>
      <w:bCs/>
      <w:kern w:val="44"/>
      <w:sz w:val="30"/>
      <w:szCs w:val="30"/>
      <w:lang w:val="en-US" w:eastAsia="zh-CN" w:bidi="ar"/>
    </w:rPr>
  </w:style>
  <w:style w:type="paragraph" w:styleId="4">
    <w:name w:val="heading 6"/>
    <w:basedOn w:val="1"/>
    <w:next w:val="5"/>
    <w:qFormat/>
    <w:uiPriority w:val="0"/>
    <w:pPr>
      <w:keepNext/>
      <w:jc w:val="center"/>
      <w:outlineLvl w:val="5"/>
    </w:pPr>
    <w:rPr>
      <w:b/>
      <w:kern w:val="0"/>
      <w:sz w:val="44"/>
      <w:szCs w:val="20"/>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kern w:val="0"/>
      <w:sz w:val="24"/>
      <w:szCs w:val="20"/>
    </w:rPr>
  </w:style>
  <w:style w:type="paragraph" w:styleId="5">
    <w:name w:val="Normal Indent"/>
    <w:basedOn w:val="1"/>
    <w:unhideWhenUsed/>
    <w:qFormat/>
    <w:uiPriority w:val="99"/>
    <w:pPr>
      <w:ind w:firstLine="420" w:firstLine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150" w:beforeAutospacing="0" w:after="150" w:afterAutospacing="0"/>
      <w:ind w:left="0" w:right="0"/>
      <w:jc w:val="both"/>
    </w:pPr>
    <w:rPr>
      <w:kern w:val="0"/>
      <w:sz w:val="22"/>
      <w:szCs w:val="22"/>
      <w:lang w:val="en-US" w:eastAsia="zh-CN" w:bidi="ar"/>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0"/>
    <w:rPr>
      <w:b/>
    </w:rPr>
  </w:style>
  <w:style w:type="character" w:customStyle="1" w:styleId="12">
    <w:name w:val="bold1"/>
    <w:basedOn w:val="10"/>
    <w:qFormat/>
    <w:uiPriority w:val="0"/>
    <w:rPr>
      <w:b/>
      <w:bCs/>
    </w:rPr>
  </w:style>
  <w:style w:type="paragraph" w:customStyle="1" w:styleId="13">
    <w:name w:val="样式5"/>
    <w:basedOn w:val="1"/>
    <w:qFormat/>
    <w:uiPriority w:val="0"/>
    <w:rPr>
      <w:rFonts w:ascii="宋体" w:cs="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5883</Words>
  <Characters>6348</Characters>
  <Lines>0</Lines>
  <Paragraphs>0</Paragraphs>
  <TotalTime>4</TotalTime>
  <ScaleCrop>false</ScaleCrop>
  <LinksUpToDate>false</LinksUpToDate>
  <CharactersWithSpaces>6980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2026-07-31T00:26:00Z</dcterms:created>
  <dc:creator>小施</dc:creator>
  <cp:lastModifiedBy>WPS_1486110754</cp:lastModifiedBy>
  <dcterms:modified xsi:type="dcterms:W3CDTF">2026-08-13T08:11:45Z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5DDDE29DA1684EFF8741D3CD6EF32D2A_13</vt:lpwstr>
  </property>
  <property fmtid="{D5CDD505-2E9C-101B-9397-08002B2CF9AE}" pid="4" name="KSOTemplateDocerSaveRecord">
    <vt:lpwstr>eyJoZGlkIjoiNzIxY2ZmNjhhZjk3Y2Y0YjJmYzFmNmRhZWI5N2I1NjgiLCJ1c2VySWQiOiIyNjI1NjUxOTUifQ==</vt:lpwstr>
  </property>
</Properties>
</file>